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BURLINGTON WATER DISTRICT</w:t>
      </w:r>
    </w:p>
    <w:p w:rsidR="00000000" w:rsidDel="00000000" w:rsidP="00000000" w:rsidRDefault="00000000" w:rsidRPr="00000000" w14:paraId="00000002">
      <w:pPr>
        <w:jc w:val="center"/>
        <w:rPr>
          <w:b w:val="1"/>
        </w:rPr>
      </w:pPr>
      <w:r w:rsidDel="00000000" w:rsidR="00000000" w:rsidRPr="00000000">
        <w:rPr>
          <w:b w:val="1"/>
          <w:rtl w:val="0"/>
        </w:rPr>
        <w:t xml:space="preserve">FY 2023-2024</w:t>
      </w:r>
    </w:p>
    <w:p w:rsidR="00000000" w:rsidDel="00000000" w:rsidP="00000000" w:rsidRDefault="00000000" w:rsidRPr="00000000" w14:paraId="00000003">
      <w:pPr>
        <w:jc w:val="center"/>
        <w:rPr>
          <w:b w:val="1"/>
        </w:rPr>
      </w:pPr>
      <w:r w:rsidDel="00000000" w:rsidR="00000000" w:rsidRPr="00000000">
        <w:rPr>
          <w:b w:val="1"/>
          <w:rtl w:val="0"/>
        </w:rPr>
        <w:t xml:space="preserve">MANAGEMENT’S COMMENTS AND BUDGET MESSAGE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February 15, 2023</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General Comments</w:t>
      </w:r>
    </w:p>
    <w:p w:rsidR="00000000" w:rsidDel="00000000" w:rsidP="00000000" w:rsidRDefault="00000000" w:rsidRPr="00000000" w14:paraId="00000008">
      <w:pPr>
        <w:rPr/>
      </w:pPr>
      <w:r w:rsidDel="00000000" w:rsidR="00000000" w:rsidRPr="00000000">
        <w:rPr>
          <w:rtl w:val="0"/>
        </w:rPr>
        <w:t xml:space="preserve">Burlington Water District receives revenue from water sales for operations and loan payments. The District receives tax revenues from properties within the District boundaries for the purpose of contracting with other agencies for fire protection. The overall financial position is sound.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Results of Operations</w:t>
      </w:r>
    </w:p>
    <w:p w:rsidR="00000000" w:rsidDel="00000000" w:rsidP="00000000" w:rsidRDefault="00000000" w:rsidRPr="00000000" w14:paraId="0000000B">
      <w:pPr>
        <w:rPr/>
      </w:pPr>
      <w:r w:rsidDel="00000000" w:rsidR="00000000" w:rsidRPr="00000000">
        <w:rPr>
          <w:rtl w:val="0"/>
        </w:rPr>
        <w:t xml:space="preserve">Operations include but are not limited to system maintenance and monitoring for water use and loss.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u w:val="single"/>
          <w:rtl w:val="0"/>
        </w:rPr>
        <w:t xml:space="preserve">Significant Transactions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Two years ago, we became aware of a leak and significant risk of larger future problems in a large pipe serving the customers along Riverview Drive.  We applied for, and received a $40k grant and $270k low interest loan from the Safe Drinking Water Revolving Loan Fund will be used to complete repairs to this line.  For this year, we were approved for a $75k loan, also at low interest, to replace our aging water meters.  After over two years of investigation related to significant variations in system leakage from month to month, numerous experts have recommended this meter replacement as the best next step to try to address it. In a few years, these leaks will become more expensive to the district, and we would like to address it before the billing structure with the City of Portland changes.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u w:val="single"/>
          <w:rtl w:val="0"/>
        </w:rPr>
        <w:t xml:space="preserve">Infrastructure</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One 400,000-gallon steel bolted glass fused reservoir.</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Approximately twelve miles of 4”, 6”, 8”, and 10” ductile iron and PVC pipes.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Approximately 30 in-service fire hydrants.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Two high volume pumps with advanced controls within the District’s pump station connecting Burlington Water District to Portland Water Bureau (the District’s water supplier).</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Updated telemetry communication and alarm system between the pump station and the reservoir.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u w:val="single"/>
          <w:rtl w:val="0"/>
        </w:rPr>
        <w:t xml:space="preserve">Other Assets</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Tools and equipment with a value of approximately $6,500</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shipping/storage container</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Small but adequate inventory of repair material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u w:val="single"/>
          <w:rtl w:val="0"/>
        </w:rPr>
        <w:t xml:space="preserve">Economic Factors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cost of wholesale water and fire protection contracts has steadily risen and this cost must be passed on to the consumer. Burlington Water District purchases its water from Portland Water Bureau (PWB). PWB has projected a significant increase in water costs over the next 10 years, due to required infrastructure costs on their part (i.e., building a filtration plant, constructing water lines to and from the filtration plant, and rebuilding, repairing and covering reservoirs).  </w:t>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pPr>
      <w:r w:rsidDel="00000000" w:rsidR="00000000" w:rsidRPr="00000000">
        <w:rPr>
          <w:b w:val="1"/>
          <w:u w:val="single"/>
          <w:rtl w:val="0"/>
        </w:rPr>
        <w:t xml:space="preserve">Budget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budget for the fiscal year 2023-2024 for the Burlington Water District, a municipal corporation, contains estimates and appropriations for one fund: The General Fund. The budget contains no staff positions, as the District is exclusively utilizing contracted services.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Due to Measure 50, the District has a permanent tax rate limit of $3.4269 per $1,000 of assessed value. The assessed value of the District by the Multnomah County Assessor’s Office was </w:t>
      </w:r>
      <w:r w:rsidDel="00000000" w:rsidR="00000000" w:rsidRPr="00000000">
        <w:rPr>
          <w:color w:val="222222"/>
          <w:highlight w:val="white"/>
          <w:rtl w:val="0"/>
        </w:rPr>
        <w:t xml:space="preserve">$46,524,550</w:t>
      </w:r>
      <w:r w:rsidDel="00000000" w:rsidR="00000000" w:rsidRPr="00000000">
        <w:rPr>
          <w:color w:val="ff0000"/>
          <w:rtl w:val="0"/>
        </w:rPr>
        <w:t xml:space="preserve"> </w:t>
      </w:r>
      <w:r w:rsidDel="00000000" w:rsidR="00000000" w:rsidRPr="00000000">
        <w:rPr>
          <w:rtl w:val="0"/>
        </w:rPr>
        <w:t xml:space="preserve">in 2022-2023. The assessed value is estimated to increase by 4.00 percent to $48,385,000 in 2023-2024. The District will levy its entire $3.4269 rate. After reductions, discounts and amounts not to be received (approximately 5 percent), it is estimated that the District will receive </w:t>
      </w:r>
      <w:r w:rsidDel="00000000" w:rsidR="00000000" w:rsidRPr="00000000">
        <w:rPr>
          <w:color w:val="222222"/>
          <w:highlight w:val="white"/>
          <w:rtl w:val="0"/>
        </w:rPr>
        <w:t xml:space="preserve">$165,</w:t>
      </w:r>
      <w:r w:rsidDel="00000000" w:rsidR="00000000" w:rsidRPr="00000000">
        <w:rPr>
          <w:color w:val="222222"/>
          <w:rtl w:val="0"/>
        </w:rPr>
        <w:t xml:space="preserve">811</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District expects to have about $400,000 in cash that will carry forward from 2022-2023 to 2023-2024. Water Sales in the General Fund is estimated to bring in $307,031</w:t>
      </w:r>
      <w:r w:rsidDel="00000000" w:rsidR="00000000" w:rsidRPr="00000000">
        <w:rPr>
          <w:color w:val="ff0000"/>
          <w:rtl w:val="0"/>
        </w:rPr>
        <w:t xml:space="preserve"> </w:t>
      </w:r>
      <w:r w:rsidDel="00000000" w:rsidR="00000000" w:rsidRPr="00000000">
        <w:rPr>
          <w:rtl w:val="0"/>
        </w:rPr>
        <w:t xml:space="preserve">consistent</w:t>
      </w:r>
      <w:r w:rsidDel="00000000" w:rsidR="00000000" w:rsidRPr="00000000">
        <w:rPr>
          <w:color w:val="ff0000"/>
          <w:rtl w:val="0"/>
        </w:rPr>
        <w:t xml:space="preserve"> </w:t>
      </w:r>
      <w:r w:rsidDel="00000000" w:rsidR="00000000" w:rsidRPr="00000000">
        <w:rPr>
          <w:rtl w:val="0"/>
        </w:rPr>
        <w:t xml:space="preserve">with prior years.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27">
      <w:pPr>
        <w:rPr/>
      </w:pPr>
      <w:r w:rsidDel="00000000" w:rsidR="00000000" w:rsidRPr="00000000">
        <w:rPr>
          <w:rtl w:val="0"/>
        </w:rPr>
        <w:t xml:space="preserve">Burlington Water District purchases its water from the City of Portland’s Water Bureau and the contract amount is based on the District’s highest daily water use during each year. The general income provides for District expenditures, aids in covering the cost of fire protection, aids in building the District’s reserves and also aids in water management and loss.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District receives tax revenues from properties within the District boundaries for the purpose of contracting with other agencies for fire protection.  In 2020, the District executed a 10-year contract with Portland Fire and Rescue for fire protection services. Fire Protection tax levy and program expenditures for the 2023-2024 year are expected to be </w:t>
      </w:r>
      <w:r w:rsidDel="00000000" w:rsidR="00000000" w:rsidRPr="00000000">
        <w:rPr>
          <w:color w:val="222222"/>
          <w:highlight w:val="white"/>
          <w:rtl w:val="0"/>
        </w:rPr>
        <w:t xml:space="preserve">$182,700</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By terms of the contract, one-half of the annual payment will be due by December 31, 2023, and with payment in full by June 1, 2024.</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u w:val="single"/>
          <w:rtl w:val="0"/>
        </w:rPr>
        <w:t xml:space="preserve">Personnel</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Burlington Water District is governed by a volunteer Board of Commissioners. The District does not currently have employees.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Contracted Services Expenditures</w:t>
      </w:r>
    </w:p>
    <w:p w:rsidR="00000000" w:rsidDel="00000000" w:rsidP="00000000" w:rsidRDefault="00000000" w:rsidRPr="00000000" w14:paraId="0000002F">
      <w:pPr>
        <w:rPr/>
      </w:pPr>
      <w:r w:rsidDel="00000000" w:rsidR="00000000" w:rsidRPr="00000000">
        <w:rPr>
          <w:rtl w:val="0"/>
        </w:rPr>
        <w:t xml:space="preserve">Burlington Water District has contracted with Hiland Water Corporation for customer service, reading water meters, billing statements, and collection of payments. Also, Hiland Water is responsible for system management and maintenance of the water lines. Hiland Water is reimbursed on a monthly basis. Daniel Zimmerman, working through Hiland, has been contracted to maintain the District’s financial accounting and other office management duties as required. Mr. Zimmerman is reimbursed on a monthly basis. Hanford and Associates LLC has been contracted to perform financial reviews and audits for the district.</w:t>
      </w:r>
    </w:p>
    <w:p w:rsidR="00000000" w:rsidDel="00000000" w:rsidP="00000000" w:rsidRDefault="00000000" w:rsidRPr="00000000" w14:paraId="00000030">
      <w:pPr>
        <w:rPr>
          <w:color w:val="ff0000"/>
        </w:rPr>
      </w:pPr>
      <w:r w:rsidDel="00000000" w:rsidR="00000000" w:rsidRPr="00000000">
        <w:rPr>
          <w:rtl w:val="0"/>
        </w:rPr>
      </w:r>
    </w:p>
    <w:p w:rsidR="00000000" w:rsidDel="00000000" w:rsidP="00000000" w:rsidRDefault="00000000" w:rsidRPr="00000000" w14:paraId="00000031">
      <w:pPr>
        <w:rPr/>
      </w:pPr>
      <w:r w:rsidDel="00000000" w:rsidR="00000000" w:rsidRPr="00000000">
        <w:rPr>
          <w:b w:val="1"/>
          <w:u w:val="single"/>
          <w:rtl w:val="0"/>
        </w:rPr>
        <w:t xml:space="preserve">Materials and Services Expenditures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Portland Water continues to increase their water sale prices. The District has been informed that the add-on infrastructure and projected new water filtration costs will cause the water sale prices to increase annually, and the increase will affect every rate payer. This year, we expect the cost of water from the Portland Water Bureau to increase from $1.009/ccf to $1.</w:t>
      </w:r>
      <w:r w:rsidDel="00000000" w:rsidR="00000000" w:rsidRPr="00000000">
        <w:rPr>
          <w:rtl w:val="0"/>
        </w:rPr>
        <w:t xml:space="preserve">289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/ccf.  This $0.</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increase</w:t>
      </w:r>
      <w:r w:rsidDel="00000000" w:rsidR="00000000" w:rsidRPr="00000000">
        <w:rPr>
          <w:rtl w:val="0"/>
        </w:rPr>
        <w:t xml:space="preserve"> is not directly enough to keep up with our guaranteed minimum purchase (GMP) obligation with the Portland Water Bureau .  Our GMP is currently higher than the amount of water we sell, so we need to increase costs to $1.39/ccf to meet our obligations.  This GMP was a requirement to contract for water in 2016.  We will enter into a new contract with the Portland Water Bureau in 2026, and are working to eliminate the GMP from our contract so we only pay for what we actually use.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Beyond th</w:t>
      </w:r>
      <w:r w:rsidDel="00000000" w:rsidR="00000000" w:rsidRPr="00000000">
        <w:rPr>
          <w:rtl w:val="0"/>
        </w:rPr>
        <w:t xml:space="preserve">is increase,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base rate will see an increase of $8 per connection to a total of $74.18 in district, and $92.71 out-of-district. The majority of this increase is to cover payments related to a significant preventative repair project that is required for Riverview Road, and to cover replacement of our aging meters.  In addition to covering costs, it moves us closer to having constant un-metered revenue aligned with our constant costs.  All of these numbers will be revisited again when we look at the budget next year.</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Capital Expenditures</w:t>
      </w:r>
    </w:p>
    <w:p w:rsidR="00000000" w:rsidDel="00000000" w:rsidP="00000000" w:rsidRDefault="00000000" w:rsidRPr="00000000" w14:paraId="00000035">
      <w:pPr>
        <w:rPr/>
      </w:pPr>
      <w:r w:rsidDel="00000000" w:rsidR="00000000" w:rsidRPr="00000000">
        <w:rPr>
          <w:rtl w:val="0"/>
        </w:rPr>
        <w:t xml:space="preserve">In light of the increase in water prices, it is imperative that the District start the process to upgrade some areas to prevent water losses.  The District moved to repair the line along Riverview Drive as mentioned above with the grant and loan money approved in 2022.  The next capital project will be to replace the meters in the district, for which we have been approved for a loan, and intend to complete this work in the 23-24 budget year.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District will continue to strive to contain costs while improving service levels.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u w:val="single"/>
          <w:rtl w:val="0"/>
        </w:rPr>
        <w:t xml:space="preserve">Contacting the District’s Financial Management</w:t>
      </w: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rtl w:val="0"/>
        </w:rPr>
        <w:t xml:space="preserve">The District’s financial statements are designed to present users (citizens, taxpayers, customers, and creditors) with a general overview of the District’s finances and to demonstrate the District’s accountability. Financial statements are available on the District website: </w:t>
      </w:r>
      <w:hyperlink r:id="rId7">
        <w:r w:rsidDel="00000000" w:rsidR="00000000" w:rsidRPr="00000000">
          <w:rPr>
            <w:color w:val="0080ff"/>
            <w:u w:val="single"/>
            <w:rtl w:val="0"/>
          </w:rPr>
          <w:t xml:space="preserve">https://burlingtonwater.specialdistrict.org/</w:t>
        </w:r>
      </w:hyperlink>
      <w:r w:rsidDel="00000000" w:rsidR="00000000" w:rsidRPr="00000000">
        <w:rPr>
          <w:color w:val="000000"/>
          <w:rtl w:val="0"/>
        </w:rPr>
        <w:t xml:space="preserve">.</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If you have questions about this report or need additional financial information, please contact Hiland Water Corporation at 503-554-8333; 1-855-554-8333 (TF).</w:t>
      </w:r>
    </w:p>
    <w:sectPr>
      <w:headerReference r:id="rId8" w:type="default"/>
      <w:headerReference r:id="rId9" w:type="first"/>
      <w:footerReference r:id="rId10" w:type="default"/>
      <w:footerReference r:id="rId11" w:type="first"/>
      <w:footerReference r:id="rId12" w:type="even"/>
      <w:pgSz w:h="15840" w:w="12240" w:orient="portrait"/>
      <w:pgMar w:bottom="1152" w:top="2160" w:left="1152" w:right="1152"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40" w:before="40" w:lineRule="auto"/>
      <w:jc w:val="center"/>
      <w:rPr>
        <w:smallCaps w:val="1"/>
        <w:color w:val="b0c0c9"/>
        <w:sz w:val="16"/>
        <w:szCs w:val="16"/>
      </w:rPr>
    </w:pPr>
    <w:r w:rsidDel="00000000" w:rsidR="00000000" w:rsidRPr="00000000">
      <w:rPr>
        <w:smallCaps w:val="1"/>
        <w:color w:val="b0c0c9"/>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40" w:before="40" w:lineRule="auto"/>
      <w:ind w:right="360"/>
      <w:rPr>
        <w:smallCaps w:val="1"/>
        <w:color w:val="b0c0c9"/>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40" w:before="40" w:lineRule="auto"/>
      <w:jc w:val="right"/>
      <w:rPr>
        <w:smallCaps w:val="1"/>
        <w:color w:val="073e87"/>
        <w:sz w:val="16"/>
        <w:szCs w:val="16"/>
      </w:rPr>
    </w:pPr>
    <w:r w:rsidDel="00000000" w:rsidR="00000000" w:rsidRPr="00000000">
      <w:rPr>
        <w:smallCaps w:val="1"/>
        <w:color w:val="073e87"/>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40" w:before="40" w:lineRule="auto"/>
      <w:ind w:right="360"/>
      <w:rPr>
        <w:smallCaps w:val="1"/>
        <w:color w:val="b0c0c9"/>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40" w:before="40" w:lineRule="auto"/>
      <w:jc w:val="right"/>
      <w:rPr>
        <w:smallCaps w:val="1"/>
        <w:color w:val="073e87"/>
        <w:sz w:val="16"/>
        <w:szCs w:val="16"/>
      </w:rPr>
    </w:pPr>
    <w:r w:rsidDel="00000000" w:rsidR="00000000" w:rsidRPr="00000000">
      <w:rPr>
        <w:smallCaps w:val="1"/>
        <w:color w:val="073e87"/>
        <w:sz w:val="16"/>
        <w:szCs w:val="16"/>
      </w:rPr>
      <w:fldChar w:fldCharType="begin"/>
      <w:instrText xml:space="preserve">PAGE</w:instrText>
      <w:fldChar w:fldCharType="separate"/>
      <w:fldChar w:fldCharType="end"/>
    </w:r>
    <w:r w:rsidDel="00000000" w:rsidR="00000000" w:rsidRPr="00000000">
      <w:rPr>
        <w:rtl w:val="0"/>
      </w:rPr>
    </w:r>
  </w:p>
  <w:tbl>
    <w:tblPr>
      <w:tblStyle w:val="Table3"/>
      <w:tblW w:w="4427.0" w:type="dxa"/>
      <w:jc w:val="left"/>
      <w:tblBorders>
        <w:top w:color="a6a6a6" w:space="0" w:sz="4" w:val="single"/>
        <w:left w:color="a6a6a6" w:space="0" w:sz="4" w:val="single"/>
        <w:bottom w:color="a6a6a6" w:space="0" w:sz="4" w:val="single"/>
        <w:right w:color="a6a6a6" w:space="0" w:sz="4" w:val="single"/>
        <w:insideH w:color="000000" w:space="0" w:sz="4" w:val="single"/>
        <w:insideV w:color="000000" w:space="0" w:sz="4" w:val="single"/>
      </w:tblBorders>
      <w:tblLayout w:type="fixed"/>
      <w:tblLook w:val="0400"/>
    </w:tblPr>
    <w:tblGrid>
      <w:gridCol w:w="4427"/>
      <w:tblGridChange w:id="0">
        <w:tblGrid>
          <w:gridCol w:w="4427"/>
        </w:tblGrid>
      </w:tblGridChange>
    </w:tblGrid>
    <w:tr>
      <w:trPr>
        <w:cantSplit w:val="0"/>
        <w:trHeight w:val="312" w:hRule="atLeast"/>
        <w:tblHeader w:val="0"/>
      </w:trPr>
      <w:tc>
        <w:tcPr>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40" w:before="40" w:lineRule="auto"/>
            <w:ind w:right="360"/>
            <w:rPr>
              <w:smallCaps w:val="1"/>
              <w:color w:val="b0c0c9"/>
              <w:sz w:val="16"/>
              <w:szCs w:val="16"/>
            </w:rPr>
          </w:pPr>
          <w:r w:rsidDel="00000000" w:rsidR="00000000" w:rsidRPr="00000000">
            <w:rPr>
              <w:smallCaps w:val="1"/>
              <w:color w:val="b0c0c9"/>
              <w:sz w:val="16"/>
              <w:szCs w:val="16"/>
              <w:rtl w:val="0"/>
            </w:rPr>
            <w:t xml:space="preserve">BWD minutes 2019-09-18</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40" w:before="40" w:lineRule="auto"/>
      <w:rPr>
        <w:smallCaps w:val="1"/>
        <w:color w:val="b0c0c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
      <w:tblW w:w="10116.0" w:type="dxa"/>
      <w:jc w:val="left"/>
      <w:tblInd w:w="-180.0" w:type="dxa"/>
      <w:tblBorders>
        <w:top w:color="a6a6a6" w:space="0" w:sz="4" w:val="single"/>
        <w:left w:color="a6a6a6" w:space="0" w:sz="4" w:val="single"/>
        <w:bottom w:color="a6a6a6" w:space="0" w:sz="4" w:val="single"/>
        <w:right w:color="a6a6a6" w:space="0" w:sz="4" w:val="single"/>
        <w:insideH w:color="000000" w:space="0" w:sz="4" w:val="single"/>
        <w:insideV w:color="000000" w:space="0" w:sz="4" w:val="single"/>
      </w:tblBorders>
      <w:tblLayout w:type="fixed"/>
      <w:tblLook w:val="0400"/>
    </w:tblPr>
    <w:tblGrid>
      <w:gridCol w:w="10116"/>
      <w:tblGridChange w:id="0">
        <w:tblGrid>
          <w:gridCol w:w="10116"/>
        </w:tblGrid>
      </w:tblGridChange>
    </w:tblGrid>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Pr>
            <mc:AlternateContent>
              <mc:Choice Requires="wpg">
                <w:drawing>
                  <wp:inline distB="0" distT="0" distL="0" distR="0">
                    <wp:extent cx="6436360" cy="450850"/>
                    <wp:effectExtent b="0" l="0" r="0" t="0"/>
                    <wp:docPr id="6" name=""/>
                    <a:graphic>
                      <a:graphicData uri="http://schemas.microsoft.com/office/word/2010/wordprocessingShape">
                        <wps:wsp>
                          <wps:cNvSpPr/>
                          <wps:cNvPr id="3" name="Shape 3"/>
                          <wps:spPr>
                            <a:xfrm>
                              <a:off x="2137345" y="3564100"/>
                              <a:ext cx="6417310" cy="431800"/>
                            </a:xfrm>
                            <a:prstGeom prst="rect">
                              <a:avLst/>
                            </a:prstGeom>
                            <a:gradFill>
                              <a:gsLst>
                                <a:gs pos="0">
                                  <a:srgbClr val="5590CB"/>
                                </a:gs>
                                <a:gs pos="100000">
                                  <a:srgbClr val="9EC9EB"/>
                                </a:gs>
                              </a:gsLst>
                              <a:lin ang="0" scaled="0"/>
                            </a:gradFill>
                            <a:ln>
                              <a:noFill/>
                            </a:ln>
                          </wps:spPr>
                          <wps:txbx>
                            <w:txbxContent>
                              <w:p w:rsidR="00000000" w:rsidDel="00000000" w:rsidP="00000000" w:rsidRDefault="00000000" w:rsidRPr="00000000">
                                <w:pPr>
                                  <w:spacing w:after="0" w:before="0" w:line="600"/>
                                  <w:ind w:left="0" w:right="0" w:firstLine="0"/>
                                  <w:jc w:val="left"/>
                                  <w:textDirection w:val="btLr"/>
                                </w:pPr>
                                <w:r w:rsidDel="00000000" w:rsidR="00000000" w:rsidRPr="00000000">
                                  <w:rPr>
                                    <w:rFonts w:ascii="Calibri" w:cs="Calibri" w:eastAsia="Calibri" w:hAnsi="Calibri"/>
                                    <w:b w:val="0"/>
                                    <w:i w:val="0"/>
                                    <w:smallCaps w:val="0"/>
                                    <w:strike w:val="0"/>
                                    <w:color w:val="ffffff"/>
                                    <w:sz w:val="56"/>
                                    <w:vertAlign w:val="baseline"/>
                                  </w:rPr>
                                  <w:t xml:space="preserve">BURLINGTON WATER DISTRICT</w:t>
                                </w:r>
                              </w:p>
                            </w:txbxContent>
                          </wps:txbx>
                          <wps:bodyPr anchorCtr="0" anchor="b" bIns="45700" lIns="91425" spcFirstLastPara="1" rIns="91425" wrap="square" tIns="45700">
                            <a:noAutofit/>
                          </wps:bodyPr>
                        </wps:wsp>
                      </a:graphicData>
                    </a:graphic>
                  </wp:inline>
                </w:drawing>
              </mc:Choice>
              <mc:Fallback>
                <w:drawing>
                  <wp:inline distB="0" distT="0" distL="0" distR="0">
                    <wp:extent cx="6436360" cy="450850"/>
                    <wp:effectExtent b="0" l="0" r="0" t="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36360" cy="450850"/>
                            </a:xfrm>
                            <a:prstGeom prst="rect"/>
                            <a:ln/>
                          </pic:spPr>
                        </pic:pic>
                      </a:graphicData>
                    </a:graphic>
                  </wp:inline>
                </w:drawing>
              </mc:Fallback>
            </mc:AlternateContent>
          </w:r>
          <w:r w:rsidDel="00000000" w:rsidR="00000000" w:rsidRPr="00000000">
            <w:rPr>
              <w:rtl w:val="0"/>
            </w:rPr>
          </w:r>
        </w:p>
      </w:tc>
    </w:tr>
    <w:tr>
      <w:trPr>
        <w:cantSplit w:val="0"/>
        <w:tblHeader w:val="0"/>
      </w:trPr>
      <w:tc>
        <w:tcPr>
          <w:shd w:fill="b0c0c9" w:val="clear"/>
        </w:tcPr>
        <w:p w:rsidR="00000000" w:rsidDel="00000000" w:rsidP="00000000" w:rsidRDefault="00000000" w:rsidRPr="00000000" w14:paraId="0000003F">
          <w:pPr>
            <w:tabs>
              <w:tab w:val="left" w:leader="none" w:pos="720"/>
              <w:tab w:val="left" w:leader="none" w:pos="1440"/>
              <w:tab w:val="left" w:leader="none" w:pos="1828"/>
            </w:tabs>
            <w:spacing w:after="40" w:before="60" w:lineRule="auto"/>
            <w:rPr/>
          </w:pPr>
          <w:r w:rsidDel="00000000" w:rsidR="00000000" w:rsidRPr="00000000">
            <w:rPr>
              <w:rtl w:val="0"/>
            </w:rPr>
            <w:t xml:space="preserve">Manager: Hiland Water - P.O. Box 699 Newberg, OR 97132   Phone: 503-554-8333; 1-855-554-8333 (TF)  </w:t>
          </w:r>
        </w:p>
        <w:p w:rsidR="00000000" w:rsidDel="00000000" w:rsidP="00000000" w:rsidRDefault="00000000" w:rsidRPr="00000000" w14:paraId="00000040">
          <w:pPr>
            <w:tabs>
              <w:tab w:val="left" w:leader="none" w:pos="720"/>
              <w:tab w:val="left" w:leader="none" w:pos="1440"/>
              <w:tab w:val="left" w:leader="none" w:pos="1828"/>
            </w:tabs>
            <w:spacing w:after="40" w:before="60" w:lineRule="auto"/>
            <w:rPr/>
          </w:pPr>
          <w:r w:rsidDel="00000000" w:rsidR="00000000" w:rsidRPr="00000000">
            <w:rPr>
              <w:rtl w:val="0"/>
            </w:rPr>
            <w:t xml:space="preserve">Internet: BWD Website  </w:t>
          </w:r>
          <w:hyperlink r:id="rId2">
            <w:r w:rsidDel="00000000" w:rsidR="00000000" w:rsidRPr="00000000">
              <w:rPr>
                <w:color w:val="0080ff"/>
                <w:u w:val="single"/>
                <w:rtl w:val="0"/>
              </w:rPr>
              <w:t xml:space="preserve">https://burlingtonwater.specialdistrict.org/</w:t>
            </w:r>
          </w:hyperlink>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2"/>
      <w:tblW w:w="10116.0" w:type="dxa"/>
      <w:jc w:val="left"/>
      <w:tblInd w:w="-180.0" w:type="dxa"/>
      <w:tblBorders>
        <w:top w:color="a6a6a6" w:space="0" w:sz="4" w:val="single"/>
        <w:left w:color="a6a6a6" w:space="0" w:sz="4" w:val="single"/>
        <w:bottom w:color="a6a6a6" w:space="0" w:sz="4" w:val="single"/>
        <w:right w:color="a6a6a6" w:space="0" w:sz="4" w:val="single"/>
        <w:insideH w:color="000000" w:space="0" w:sz="4" w:val="single"/>
        <w:insideV w:color="000000" w:space="0" w:sz="4" w:val="single"/>
      </w:tblBorders>
      <w:tblLayout w:type="fixed"/>
      <w:tblLook w:val="0400"/>
    </w:tblPr>
    <w:tblGrid>
      <w:gridCol w:w="10116"/>
      <w:tblGridChange w:id="0">
        <w:tblGrid>
          <w:gridCol w:w="10116"/>
        </w:tblGrid>
      </w:tblGridChange>
    </w:tblGrid>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Pr>
            <mc:AlternateContent>
              <mc:Choice Requires="wpg">
                <w:drawing>
                  <wp:inline distB="0" distT="0" distL="0" distR="0">
                    <wp:extent cx="6436360" cy="450850"/>
                    <wp:effectExtent b="0" l="0" r="0" t="0"/>
                    <wp:docPr id="5" name=""/>
                    <a:graphic>
                      <a:graphicData uri="http://schemas.microsoft.com/office/word/2010/wordprocessingShape">
                        <wps:wsp>
                          <wps:cNvSpPr/>
                          <wps:cNvPr id="2" name="Shape 2"/>
                          <wps:spPr>
                            <a:xfrm>
                              <a:off x="2137345" y="3564100"/>
                              <a:ext cx="6417310" cy="431800"/>
                            </a:xfrm>
                            <a:prstGeom prst="rect">
                              <a:avLst/>
                            </a:prstGeom>
                            <a:gradFill>
                              <a:gsLst>
                                <a:gs pos="0">
                                  <a:srgbClr val="5590CB"/>
                                </a:gs>
                                <a:gs pos="100000">
                                  <a:srgbClr val="9EC9EB"/>
                                </a:gs>
                              </a:gsLst>
                              <a:lin ang="0" scaled="0"/>
                            </a:gradFill>
                            <a:ln>
                              <a:noFill/>
                            </a:ln>
                          </wps:spPr>
                          <wps:txbx>
                            <w:txbxContent>
                              <w:p w:rsidR="00000000" w:rsidDel="00000000" w:rsidP="00000000" w:rsidRDefault="00000000" w:rsidRPr="00000000">
                                <w:pPr>
                                  <w:spacing w:after="0" w:before="0" w:line="600"/>
                                  <w:ind w:left="0" w:right="0" w:firstLine="0"/>
                                  <w:jc w:val="left"/>
                                  <w:textDirection w:val="btLr"/>
                                </w:pPr>
                                <w:r w:rsidDel="00000000" w:rsidR="00000000" w:rsidRPr="00000000">
                                  <w:rPr>
                                    <w:rFonts w:ascii="Calibri" w:cs="Calibri" w:eastAsia="Calibri" w:hAnsi="Calibri"/>
                                    <w:b w:val="0"/>
                                    <w:i w:val="0"/>
                                    <w:smallCaps w:val="0"/>
                                    <w:strike w:val="0"/>
                                    <w:color w:val="ffffff"/>
                                    <w:sz w:val="56"/>
                                    <w:vertAlign w:val="baseline"/>
                                  </w:rPr>
                                  <w:t xml:space="preserve">BURLINGTON WATER DISTRICT</w:t>
                                </w:r>
                              </w:p>
                            </w:txbxContent>
                          </wps:txbx>
                          <wps:bodyPr anchorCtr="0" anchor="b" bIns="45700" lIns="91425" spcFirstLastPara="1" rIns="91425" wrap="square" tIns="45700">
                            <a:noAutofit/>
                          </wps:bodyPr>
                        </wps:wsp>
                      </a:graphicData>
                    </a:graphic>
                  </wp:inline>
                </w:drawing>
              </mc:Choice>
              <mc:Fallback>
                <w:drawing>
                  <wp:inline distB="0" distT="0" distL="0" distR="0">
                    <wp:extent cx="6436360" cy="450850"/>
                    <wp:effectExtent b="0" l="0" r="0" t="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36360" cy="450850"/>
                            </a:xfrm>
                            <a:prstGeom prst="rect"/>
                            <a:ln/>
                          </pic:spPr>
                        </pic:pic>
                      </a:graphicData>
                    </a:graphic>
                  </wp:inline>
                </w:drawing>
              </mc:Fallback>
            </mc:AlternateContent>
          </w:r>
          <w:r w:rsidDel="00000000" w:rsidR="00000000" w:rsidRPr="00000000">
            <w:rPr>
              <w:rtl w:val="0"/>
            </w:rPr>
          </w:r>
        </w:p>
      </w:tc>
    </w:tr>
    <w:tr>
      <w:trPr>
        <w:cantSplit w:val="0"/>
        <w:tblHeader w:val="0"/>
      </w:trPr>
      <w:tc>
        <w:tcPr>
          <w:shd w:fill="b0c0c9" w:val="clear"/>
        </w:tcPr>
        <w:p w:rsidR="00000000" w:rsidDel="00000000" w:rsidP="00000000" w:rsidRDefault="00000000" w:rsidRPr="00000000" w14:paraId="00000044">
          <w:pPr>
            <w:tabs>
              <w:tab w:val="left" w:leader="none" w:pos="720"/>
              <w:tab w:val="left" w:leader="none" w:pos="1440"/>
              <w:tab w:val="left" w:leader="none" w:pos="1828"/>
            </w:tabs>
            <w:spacing w:after="40" w:before="60" w:lineRule="auto"/>
            <w:rPr/>
          </w:pPr>
          <w:r w:rsidDel="00000000" w:rsidR="00000000" w:rsidRPr="00000000">
            <w:rPr>
              <w:rtl w:val="0"/>
            </w:rPr>
            <w:t xml:space="preserve">Manager: Hiland Water - P.O. Box 699 Newberg, OR 97132   Phone: 503-554-8333; 1-855-554-8333 (TF)  </w:t>
          </w:r>
        </w:p>
        <w:p w:rsidR="00000000" w:rsidDel="00000000" w:rsidP="00000000" w:rsidRDefault="00000000" w:rsidRPr="00000000" w14:paraId="00000045">
          <w:pPr>
            <w:tabs>
              <w:tab w:val="left" w:leader="none" w:pos="720"/>
              <w:tab w:val="left" w:leader="none" w:pos="1440"/>
              <w:tab w:val="left" w:leader="none" w:pos="1828"/>
            </w:tabs>
            <w:spacing w:after="40" w:before="60" w:lineRule="auto"/>
            <w:rPr/>
          </w:pPr>
          <w:r w:rsidDel="00000000" w:rsidR="00000000" w:rsidRPr="00000000">
            <w:rPr>
              <w:rtl w:val="0"/>
            </w:rPr>
            <w:t xml:space="preserve">Internet: BWD Website  </w:t>
          </w:r>
          <w:hyperlink r:id="rId2">
            <w:r w:rsidDel="00000000" w:rsidR="00000000" w:rsidRPr="00000000">
              <w:rPr>
                <w:color w:val="0080ff"/>
                <w:u w:val="single"/>
                <w:rtl w:val="0"/>
              </w:rPr>
              <w:t xml:space="preserve">https://burlingtonwater.specialdistrict.org/</w:t>
            </w:r>
          </w:hyperlink>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rPr>
        <w:smallCaps w:val="1"/>
        <w:color w:val="ffffff"/>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after="360" w:before="480" w:lineRule="auto"/>
    </w:pPr>
    <w:rPr>
      <w:color w:val="5590cc"/>
      <w:sz w:val="36"/>
      <w:szCs w:val="36"/>
    </w:rPr>
  </w:style>
  <w:style w:type="paragraph" w:styleId="Heading2">
    <w:name w:val="heading 2"/>
    <w:basedOn w:val="Normal"/>
    <w:next w:val="Normal"/>
    <w:pPr>
      <w:keepNext w:val="1"/>
      <w:keepLines w:val="1"/>
      <w:spacing w:after="100" w:before="200" w:lineRule="auto"/>
    </w:pPr>
    <w:rPr>
      <w:color w:val="5590cc"/>
    </w:rPr>
  </w:style>
  <w:style w:type="paragraph" w:styleId="Heading3">
    <w:name w:val="heading 3"/>
    <w:basedOn w:val="Normal"/>
    <w:next w:val="Normal"/>
    <w:pPr>
      <w:keepNext w:val="1"/>
      <w:keepLines w:val="1"/>
      <w:spacing w:before="200" w:line="276" w:lineRule="auto"/>
    </w:pPr>
    <w:rPr>
      <w:color w:val="5590cc"/>
      <w:sz w:val="20"/>
      <w:szCs w:val="20"/>
    </w:rPr>
  </w:style>
  <w:style w:type="paragraph" w:styleId="Heading4">
    <w:name w:val="heading 4"/>
    <w:basedOn w:val="Normal"/>
    <w:next w:val="Normal"/>
    <w:pPr>
      <w:keepNext w:val="1"/>
      <w:keepLines w:val="1"/>
      <w:spacing w:before="200" w:line="276" w:lineRule="auto"/>
    </w:pPr>
    <w:rPr>
      <w:rFonts w:ascii="Calibri" w:cs="Calibri" w:eastAsia="Calibri" w:hAnsi="Calibri"/>
      <w:b w:val="1"/>
      <w:i w:val="1"/>
      <w:color w:val="5590cc"/>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b0c0c9" w:space="4" w:sz="8" w:val="single"/>
      </w:pBdr>
      <w:spacing w:after="480" w:before="720" w:lineRule="auto"/>
    </w:pPr>
    <w:rPr>
      <w:color w:val="5590cc"/>
      <w:sz w:val="48"/>
      <w:szCs w:val="48"/>
    </w:rPr>
  </w:style>
  <w:style w:type="paragraph" w:styleId="Normal" w:default="1">
    <w:name w:val="Normal"/>
    <w:qFormat w:val="1"/>
    <w:rsid w:val="00463EE4"/>
  </w:style>
  <w:style w:type="paragraph" w:styleId="Heading1">
    <w:name w:val="heading 1"/>
    <w:basedOn w:val="Normal"/>
    <w:next w:val="Normal"/>
    <w:link w:val="Heading1Char"/>
    <w:uiPriority w:val="9"/>
    <w:qFormat w:val="1"/>
    <w:rsid w:val="00BB6C47"/>
    <w:pPr>
      <w:pageBreakBefore w:val="1"/>
      <w:spacing w:after="360" w:before="480"/>
      <w:outlineLvl w:val="0"/>
    </w:pPr>
    <w:rPr>
      <w:bCs w:val="1"/>
      <w:color w:val="5590cc" w:themeColor="accent1"/>
      <w:sz w:val="36"/>
      <w:szCs w:val="28"/>
    </w:rPr>
  </w:style>
  <w:style w:type="paragraph" w:styleId="Heading2">
    <w:name w:val="heading 2"/>
    <w:basedOn w:val="Normal"/>
    <w:next w:val="Normal"/>
    <w:link w:val="Heading2Char"/>
    <w:uiPriority w:val="9"/>
    <w:semiHidden w:val="1"/>
    <w:unhideWhenUsed w:val="1"/>
    <w:qFormat w:val="1"/>
    <w:rsid w:val="00930D68"/>
    <w:pPr>
      <w:keepNext w:val="1"/>
      <w:keepLines w:val="1"/>
      <w:spacing w:after="100" w:before="200"/>
      <w:outlineLvl w:val="1"/>
    </w:pPr>
    <w:rPr>
      <w:bCs w:val="1"/>
      <w:color w:val="5590cc" w:themeColor="accent1"/>
      <w:szCs w:val="26"/>
    </w:rPr>
  </w:style>
  <w:style w:type="paragraph" w:styleId="Heading3">
    <w:name w:val="heading 3"/>
    <w:basedOn w:val="Normal"/>
    <w:next w:val="Normal"/>
    <w:link w:val="Heading3Char"/>
    <w:uiPriority w:val="9"/>
    <w:semiHidden w:val="1"/>
    <w:unhideWhenUsed w:val="1"/>
    <w:qFormat w:val="1"/>
    <w:rsid w:val="00930D68"/>
    <w:pPr>
      <w:keepNext w:val="1"/>
      <w:keepLines w:val="1"/>
      <w:spacing w:before="200" w:line="276" w:lineRule="auto"/>
      <w:outlineLvl w:val="2"/>
    </w:pPr>
    <w:rPr>
      <w:bCs w:val="1"/>
      <w:color w:val="5590cc" w:themeColor="accent1"/>
      <w:sz w:val="20"/>
      <w:szCs w:val="20"/>
    </w:rPr>
  </w:style>
  <w:style w:type="paragraph" w:styleId="Heading4">
    <w:name w:val="heading 4"/>
    <w:basedOn w:val="Normal"/>
    <w:next w:val="Normal"/>
    <w:link w:val="Heading4Char"/>
    <w:uiPriority w:val="9"/>
    <w:semiHidden w:val="1"/>
    <w:unhideWhenUsed w:val="1"/>
    <w:qFormat w:val="1"/>
    <w:rsid w:val="00930D68"/>
    <w:pPr>
      <w:keepNext w:val="1"/>
      <w:keepLines w:val="1"/>
      <w:spacing w:before="200" w:line="276" w:lineRule="auto"/>
      <w:outlineLvl w:val="3"/>
    </w:pPr>
    <w:rPr>
      <w:rFonts w:asciiTheme="majorHAnsi" w:cstheme="majorBidi" w:eastAsiaTheme="majorEastAsia" w:hAnsiTheme="majorHAnsi"/>
      <w:b w:val="1"/>
      <w:bCs w:val="1"/>
      <w:i w:val="1"/>
      <w:iCs w:val="1"/>
      <w:color w:val="5590cc" w:themeColor="accent1"/>
      <w:sz w:val="20"/>
      <w:szCs w:val="2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D7B5D"/>
    <w:pPr>
      <w:pBdr>
        <w:bottom w:color="b0c0c9" w:space="4" w:sz="8" w:themeColor="accent3" w:val="single"/>
      </w:pBdr>
      <w:spacing w:after="480" w:before="720"/>
    </w:pPr>
    <w:rPr>
      <w:color w:val="5590cc" w:themeColor="accent1"/>
      <w:sz w:val="48"/>
      <w:szCs w:val="20"/>
    </w:rPr>
  </w:style>
  <w:style w:type="paragraph" w:styleId="Organization" w:customStyle="1">
    <w:name w:val="Organization"/>
    <w:basedOn w:val="Normal"/>
    <w:uiPriority w:val="1"/>
    <w:qFormat w:val="1"/>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nhideWhenUsed w:val="1"/>
    <w:rsid w:val="00925ACA"/>
    <w:rPr>
      <w:caps w:val="1"/>
      <w:color w:val="ffffff" w:themeColor="background1"/>
      <w:sz w:val="16"/>
      <w:szCs w:val="20"/>
    </w:rPr>
  </w:style>
  <w:style w:type="character" w:styleId="HeaderChar" w:customStyle="1">
    <w:name w:val="Header Char"/>
    <w:basedOn w:val="DefaultParagraphFont"/>
    <w:link w:val="Header"/>
    <w:rsid w:val="00925ACA"/>
    <w:rPr>
      <w:caps w:val="1"/>
      <w:color w:val="ffffff" w:themeColor="background1"/>
      <w:sz w:val="16"/>
    </w:rPr>
  </w:style>
  <w:style w:type="paragraph" w:styleId="Footer">
    <w:name w:val="footer"/>
    <w:basedOn w:val="Normal"/>
    <w:link w:val="FooterChar"/>
    <w:uiPriority w:val="99"/>
    <w:unhideWhenUsed w:val="1"/>
    <w:rsid w:val="00FE0074"/>
    <w:pPr>
      <w:spacing w:after="40" w:before="40"/>
    </w:pPr>
    <w:rPr>
      <w:caps w:val="1"/>
      <w:color w:val="b0c0c9" w:themeColor="accent3"/>
      <w:sz w:val="16"/>
      <w:szCs w:val="20"/>
    </w:rPr>
  </w:style>
  <w:style w:type="character" w:styleId="FooterChar" w:customStyle="1">
    <w:name w:val="Footer Char"/>
    <w:basedOn w:val="DefaultParagraphFont"/>
    <w:link w:val="Footer"/>
    <w:uiPriority w:val="99"/>
    <w:rsid w:val="00FE0074"/>
    <w:rPr>
      <w:caps w:val="1"/>
      <w:color w:val="b0c0c9" w:themeColor="accent3"/>
      <w:sz w:val="16"/>
    </w:rPr>
  </w:style>
  <w:style w:type="paragraph" w:styleId="ContactDetails" w:customStyle="1">
    <w:name w:val="Contact Details"/>
    <w:basedOn w:val="Normal"/>
    <w:uiPriority w:val="1"/>
    <w:qFormat w:val="1"/>
    <w:rsid w:val="005F2FF9"/>
    <w:pPr>
      <w:spacing w:after="80" w:before="80" w:line="276" w:lineRule="auto"/>
    </w:pPr>
    <w:rPr>
      <w:color w:val="ffffff" w:themeColor="background1"/>
      <w:sz w:val="16"/>
      <w:szCs w:val="14"/>
    </w:rPr>
  </w:style>
  <w:style w:type="character" w:styleId="PlaceholderText">
    <w:name w:val="Placeholder Text"/>
    <w:basedOn w:val="DefaultParagraphFont"/>
    <w:uiPriority w:val="99"/>
    <w:semiHidden w:val="1"/>
    <w:rsid w:val="00B82558"/>
    <w:rPr>
      <w:color w:val="808080"/>
    </w:rPr>
  </w:style>
  <w:style w:type="character" w:styleId="TitleChar" w:customStyle="1">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1"/>
    <w:qFormat w:val="1"/>
    <w:pPr>
      <w:spacing w:after="480" w:before="60"/>
      <w:jc w:val="right"/>
    </w:pPr>
    <w:rPr>
      <w:color w:val="595959"/>
      <w:sz w:val="28"/>
      <w:szCs w:val="28"/>
    </w:rPr>
  </w:style>
  <w:style w:type="character" w:styleId="SubtitleChar" w:customStyle="1">
    <w:name w:val="Subtitle Char"/>
    <w:basedOn w:val="DefaultParagraphFont"/>
    <w:link w:val="Subtitle"/>
    <w:uiPriority w:val="1"/>
    <w:rsid w:val="00285A96"/>
    <w:rPr>
      <w:iCs w:val="1"/>
      <w:color w:val="595959" w:themeColor="text1" w:themeTint="0000A6"/>
      <w:sz w:val="28"/>
      <w:szCs w:val="28"/>
    </w:rPr>
  </w:style>
  <w:style w:type="paragraph" w:styleId="Date">
    <w:name w:val="Date"/>
    <w:basedOn w:val="Normal"/>
    <w:next w:val="Normal"/>
    <w:link w:val="DateChar"/>
    <w:uiPriority w:val="1"/>
    <w:rsid w:val="00285A96"/>
    <w:pPr>
      <w:spacing w:line="276" w:lineRule="auto"/>
      <w:jc w:val="right"/>
    </w:pPr>
    <w:rPr>
      <w:color w:val="5590cc" w:themeColor="accent1"/>
    </w:rPr>
  </w:style>
  <w:style w:type="character" w:styleId="DateChar" w:customStyle="1">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val="1"/>
    <w:unhideWhenUsed w:val="1"/>
    <w:rsid w:val="0040240F"/>
    <w:rPr>
      <w:rFonts w:ascii="Tahoma" w:cs="Tahoma" w:hAnsi="Tahoma"/>
      <w:color w:val="000000" w:themeColor="text1"/>
      <w:sz w:val="16"/>
      <w:szCs w:val="16"/>
    </w:rPr>
  </w:style>
  <w:style w:type="character" w:styleId="BalloonTextChar" w:customStyle="1">
    <w:name w:val="Balloon Text Char"/>
    <w:basedOn w:val="DefaultParagraphFont"/>
    <w:link w:val="BalloonText"/>
    <w:uiPriority w:val="99"/>
    <w:semiHidden w:val="1"/>
    <w:rsid w:val="0040240F"/>
    <w:rPr>
      <w:rFonts w:ascii="Tahoma" w:cs="Tahoma" w:hAnsi="Tahoma"/>
      <w:sz w:val="16"/>
      <w:szCs w:val="16"/>
    </w:rPr>
  </w:style>
  <w:style w:type="table" w:styleId="TableGrid">
    <w:name w:val="Table Grid"/>
    <w:basedOn w:val="TableNormal"/>
    <w:uiPriority w:val="59"/>
    <w:rsid w:val="00B825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1"/>
    <w:rsid w:val="00BB6C47"/>
    <w:rPr>
      <w:bCs w:val="1"/>
      <w:color w:val="5590cc" w:themeColor="accent1"/>
      <w:sz w:val="36"/>
      <w:szCs w:val="28"/>
    </w:rPr>
  </w:style>
  <w:style w:type="character" w:styleId="PageNumber">
    <w:name w:val="page number"/>
    <w:basedOn w:val="DefaultParagraphFont"/>
    <w:uiPriority w:val="99"/>
    <w:unhideWhenUsed w:val="1"/>
    <w:rsid w:val="004B27D5"/>
    <w:rPr>
      <w:color w:val="073e87" w:themeColor="text2"/>
    </w:rPr>
  </w:style>
  <w:style w:type="character" w:styleId="Heading2Char" w:customStyle="1">
    <w:name w:val="Heading 2 Char"/>
    <w:basedOn w:val="DefaultParagraphFont"/>
    <w:link w:val="Heading2"/>
    <w:uiPriority w:val="1"/>
    <w:rsid w:val="00930D68"/>
    <w:rPr>
      <w:bCs w:val="1"/>
      <w:color w:val="5590cc" w:themeColor="accent1"/>
      <w:sz w:val="24"/>
      <w:szCs w:val="26"/>
    </w:rPr>
  </w:style>
  <w:style w:type="character" w:styleId="Heading3Char" w:customStyle="1">
    <w:name w:val="Heading 3 Char"/>
    <w:basedOn w:val="DefaultParagraphFont"/>
    <w:link w:val="Heading3"/>
    <w:uiPriority w:val="1"/>
    <w:rsid w:val="00930D68"/>
    <w:rPr>
      <w:bCs w:val="1"/>
      <w:color w:val="5590cc" w:themeColor="accent1"/>
    </w:rPr>
  </w:style>
  <w:style w:type="paragraph" w:styleId="ListNumber">
    <w:name w:val="List Number"/>
    <w:basedOn w:val="Normal"/>
    <w:uiPriority w:val="1"/>
    <w:unhideWhenUsed w:val="1"/>
    <w:qFormat w:val="1"/>
    <w:rsid w:val="009F501F"/>
    <w:pPr>
      <w:numPr>
        <w:numId w:val="3"/>
      </w:numPr>
      <w:spacing w:line="276" w:lineRule="auto"/>
      <w:contextualSpacing w:val="1"/>
    </w:pPr>
    <w:rPr>
      <w:color w:val="000000" w:themeColor="text1"/>
      <w:sz w:val="20"/>
      <w:szCs w:val="20"/>
    </w:rPr>
  </w:style>
  <w:style w:type="paragraph" w:styleId="ListBullet">
    <w:name w:val="List Bullet"/>
    <w:basedOn w:val="Normal"/>
    <w:uiPriority w:val="1"/>
    <w:qFormat w:val="1"/>
    <w:rsid w:val="00BD7B5D"/>
    <w:pPr>
      <w:tabs>
        <w:tab w:val="num" w:pos="720"/>
      </w:tabs>
      <w:spacing w:before="200"/>
      <w:ind w:left="720" w:hanging="720"/>
    </w:pPr>
    <w:rPr>
      <w:color w:val="000000" w:themeColor="text1"/>
      <w:sz w:val="20"/>
      <w:szCs w:val="22"/>
    </w:rPr>
  </w:style>
  <w:style w:type="paragraph" w:styleId="FootnoteText">
    <w:name w:val="footnote text"/>
    <w:basedOn w:val="Normal"/>
    <w:link w:val="FootnoteTextChar"/>
    <w:uiPriority w:val="99"/>
    <w:rsid w:val="00930D68"/>
    <w:rPr>
      <w:i w:val="1"/>
      <w:color w:val="595959" w:themeColor="text1" w:themeTint="0000A6"/>
      <w:sz w:val="16"/>
      <w:szCs w:val="20"/>
    </w:rPr>
  </w:style>
  <w:style w:type="character" w:styleId="FootnoteTextChar" w:customStyle="1">
    <w:name w:val="Footnote Text Char"/>
    <w:basedOn w:val="DefaultParagraphFont"/>
    <w:link w:val="FootnoteText"/>
    <w:uiPriority w:val="99"/>
    <w:rsid w:val="00930D68"/>
    <w:rPr>
      <w:i w:val="1"/>
      <w:color w:val="595959" w:themeColor="text1" w:themeTint="0000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val="1"/>
    <w:rsid w:val="002514AC"/>
    <w:rPr>
      <w:color w:val="000000" w:themeColor="text1"/>
    </w:rPr>
  </w:style>
  <w:style w:type="character" w:styleId="Heading4Char" w:customStyle="1">
    <w:name w:val="Heading 4 Char"/>
    <w:basedOn w:val="DefaultParagraphFont"/>
    <w:link w:val="Heading4"/>
    <w:uiPriority w:val="1"/>
    <w:semiHidden w:val="1"/>
    <w:rsid w:val="00930D68"/>
    <w:rPr>
      <w:rFonts w:asciiTheme="majorHAnsi" w:cstheme="majorBidi" w:eastAsiaTheme="majorEastAsia" w:hAnsiTheme="majorHAnsi"/>
      <w:b w:val="1"/>
      <w:bCs w:val="1"/>
      <w:i w:val="1"/>
      <w:iCs w:val="1"/>
      <w:color w:val="5590cc" w:themeColor="accent1"/>
    </w:rPr>
  </w:style>
  <w:style w:type="paragraph" w:styleId="FormText" w:customStyle="1">
    <w:name w:val="Form Text"/>
    <w:basedOn w:val="Normal"/>
    <w:qFormat w:val="1"/>
    <w:rsid w:val="00796C19"/>
    <w:pPr>
      <w:spacing w:after="40" w:line="276" w:lineRule="auto"/>
    </w:pPr>
    <w:rPr>
      <w:color w:val="000000" w:themeColor="text1"/>
      <w:sz w:val="20"/>
      <w:szCs w:val="20"/>
    </w:rPr>
  </w:style>
  <w:style w:type="character" w:styleId="FormHeadingChar" w:customStyle="1">
    <w:name w:val="Form Heading Char"/>
    <w:basedOn w:val="DefaultParagraphFont"/>
    <w:link w:val="FormHeading"/>
    <w:rsid w:val="008C6352"/>
    <w:rPr>
      <w:b w:val="1"/>
      <w:color w:val="7f7f7f" w:themeColor="text1" w:themeTint="000080"/>
      <w:szCs w:val="22"/>
    </w:rPr>
  </w:style>
  <w:style w:type="paragraph" w:styleId="FormHeading" w:customStyle="1">
    <w:name w:val="Form Heading"/>
    <w:basedOn w:val="Normal"/>
    <w:link w:val="FormHeadingChar"/>
    <w:qFormat w:val="1"/>
    <w:rsid w:val="008C6352"/>
    <w:pPr>
      <w:spacing w:after="20" w:before="20"/>
    </w:pPr>
    <w:rPr>
      <w:b w:val="1"/>
      <w:color w:val="7f7f7f" w:themeColor="text1" w:themeTint="000080"/>
      <w:sz w:val="20"/>
      <w:szCs w:val="22"/>
    </w:rPr>
  </w:style>
  <w:style w:type="table" w:styleId="HostTable" w:customStyle="1">
    <w:name w:val="Host Table"/>
    <w:basedOn w:val="TableNormal"/>
    <w:rsid w:val="00CD4B6A"/>
    <w:rPr>
      <w:sz w:val="22"/>
      <w:szCs w:val="22"/>
    </w:rPr>
    <w:tblPr>
      <w:tblBorders>
        <w:top w:color="a6a6a6" w:space="0" w:sz="4" w:themeColor="background1" w:themeShade="0000A6" w:val="single"/>
        <w:left w:color="a6a6a6" w:space="0" w:sz="4" w:themeColor="background1" w:themeShade="0000A6" w:val="single"/>
        <w:bottom w:color="a6a6a6" w:space="0" w:sz="4" w:themeColor="background1" w:themeShade="0000A6" w:val="single"/>
        <w:right w:color="a6a6a6" w:space="0" w:sz="4" w:themeColor="background1" w:themeShade="0000A6" w:val="single"/>
      </w:tblBorders>
      <w:tblCellMar>
        <w:left w:w="0.0" w:type="dxa"/>
        <w:right w:w="0.0" w:type="dxa"/>
      </w:tblCellMar>
    </w:tblPr>
  </w:style>
  <w:style w:type="paragraph" w:styleId="NoSpaceBetween" w:customStyle="1">
    <w:name w:val="No Space Between"/>
    <w:basedOn w:val="Normal"/>
    <w:rsid w:val="00CD4B6A"/>
    <w:rPr>
      <w:sz w:val="2"/>
      <w:szCs w:val="22"/>
    </w:rPr>
  </w:style>
  <w:style w:type="paragraph" w:styleId="TopicHeading" w:customStyle="1">
    <w:name w:val="Topic Heading"/>
    <w:basedOn w:val="Normal"/>
    <w:rsid w:val="00CD4B6A"/>
    <w:rPr>
      <w:color w:val="5590cc" w:themeColor="accent1"/>
      <w:sz w:val="32"/>
      <w:szCs w:val="32"/>
    </w:rPr>
  </w:style>
  <w:style w:type="paragraph" w:styleId="TableHeadingRight" w:customStyle="1">
    <w:name w:val="Table Heading Right"/>
    <w:basedOn w:val="Normal"/>
    <w:rsid w:val="00CD4B6A"/>
    <w:pPr>
      <w:spacing w:after="40" w:before="40"/>
      <w:jc w:val="right"/>
    </w:pPr>
    <w:rPr>
      <w:b w:val="1"/>
      <w:color w:val="7f7f7f" w:themeColor="text1" w:themeTint="000080"/>
      <w:sz w:val="20"/>
      <w:szCs w:val="20"/>
    </w:rPr>
  </w:style>
  <w:style w:type="character" w:styleId="Hyperlink">
    <w:name w:val="Hyperlink"/>
    <w:basedOn w:val="DefaultParagraphFont"/>
    <w:uiPriority w:val="99"/>
    <w:unhideWhenUsed w:val="1"/>
    <w:rsid w:val="007D0D7C"/>
    <w:rPr>
      <w:color w:val="0080ff" w:themeColor="hyperlink"/>
      <w:u w:val="single"/>
    </w:rPr>
  </w:style>
  <w:style w:type="character" w:styleId="CommentReference">
    <w:name w:val="annotation reference"/>
    <w:basedOn w:val="DefaultParagraphFont"/>
    <w:uiPriority w:val="99"/>
    <w:semiHidden w:val="1"/>
    <w:unhideWhenUsed w:val="1"/>
    <w:rsid w:val="002F2F54"/>
    <w:rPr>
      <w:sz w:val="16"/>
      <w:szCs w:val="16"/>
    </w:rPr>
  </w:style>
  <w:style w:type="paragraph" w:styleId="CommentText">
    <w:name w:val="annotation text"/>
    <w:basedOn w:val="Normal"/>
    <w:link w:val="CommentTextChar"/>
    <w:uiPriority w:val="99"/>
    <w:semiHidden w:val="1"/>
    <w:unhideWhenUsed w:val="1"/>
    <w:rsid w:val="002F2F54"/>
    <w:rPr>
      <w:sz w:val="20"/>
      <w:szCs w:val="20"/>
    </w:rPr>
  </w:style>
  <w:style w:type="character" w:styleId="CommentTextChar" w:customStyle="1">
    <w:name w:val="Comment Text Char"/>
    <w:basedOn w:val="DefaultParagraphFont"/>
    <w:link w:val="CommentText"/>
    <w:uiPriority w:val="99"/>
    <w:semiHidden w:val="1"/>
    <w:rsid w:val="002F2F54"/>
  </w:style>
  <w:style w:type="paragraph" w:styleId="CommentSubject">
    <w:name w:val="annotation subject"/>
    <w:basedOn w:val="CommentText"/>
    <w:next w:val="CommentText"/>
    <w:link w:val="CommentSubjectChar"/>
    <w:uiPriority w:val="99"/>
    <w:semiHidden w:val="1"/>
    <w:unhideWhenUsed w:val="1"/>
    <w:rsid w:val="002F2F54"/>
    <w:rPr>
      <w:b w:val="1"/>
      <w:bCs w:val="1"/>
    </w:rPr>
  </w:style>
  <w:style w:type="character" w:styleId="CommentSubjectChar" w:customStyle="1">
    <w:name w:val="Comment Subject Char"/>
    <w:basedOn w:val="CommentTextChar"/>
    <w:link w:val="CommentSubject"/>
    <w:uiPriority w:val="99"/>
    <w:semiHidden w:val="1"/>
    <w:rsid w:val="002F2F54"/>
    <w:rPr>
      <w:b w:val="1"/>
      <w:bCs w:val="1"/>
    </w:rPr>
  </w:style>
  <w:style w:type="paragraph" w:styleId="ListParagraph">
    <w:name w:val="List Paragraph"/>
    <w:basedOn w:val="Normal"/>
    <w:uiPriority w:val="34"/>
    <w:qFormat w:val="1"/>
    <w:rsid w:val="00B211FF"/>
    <w:pPr>
      <w:ind w:left="720"/>
      <w:contextualSpacing w:val="1"/>
    </w:p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173A07"/>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spacing w:after="480" w:before="60" w:lineRule="auto"/>
      <w:jc w:val="right"/>
    </w:pPr>
    <w:rPr>
      <w:color w:val="595959"/>
      <w:sz w:val="28"/>
      <w:szCs w:val="28"/>
    </w:rPr>
  </w:style>
  <w:style w:type="table" w:styleId="Table1">
    <w:basedOn w:val="TableNormal"/>
    <w:rPr>
      <w:sz w:val="22"/>
      <w:szCs w:val="22"/>
    </w:rPr>
    <w:tblPr>
      <w:tblStyleRowBandSize w:val="1"/>
      <w:tblStyleColBandSize w:val="1"/>
      <w:tblCellMar>
        <w:top w:w="0.0" w:type="dxa"/>
        <w:left w:w="115.0" w:type="dxa"/>
        <w:bottom w:w="0.0" w:type="dxa"/>
        <w:right w:w="115.0" w:type="dxa"/>
      </w:tblCellMar>
    </w:tblPr>
  </w:style>
  <w:style w:type="table" w:styleId="Table2">
    <w:basedOn w:val="TableNormal"/>
    <w:rPr>
      <w:sz w:val="22"/>
      <w:szCs w:val="22"/>
    </w:rPr>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urlingtonwater.specialdistrict.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burlingtonwater.specialdistri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burlingtonwater.specialdistric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ThEggIob81J3aK786GQ5LCtMwg==">AMUW2mWiegL7Jrpcz2wr3CTR09rJssc2PhR5WuUVNAKVjv9H26+3yixAvQVts5RENp7wl7mRmhUSXoPpAU8IhVnutMbghRRU9g24ZyZSx2ZkGdrHmKusfGQ=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2021-02-07T20:40:00Z</dcterms:created>
  <dc:creator>carson@teleport.com</dc:creator>
</cp:coreProperties>
</file>