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866B" w14:textId="2EA54476" w:rsidR="007160E9" w:rsidRDefault="007160E9" w:rsidP="00846850">
      <w:pPr>
        <w:autoSpaceDE w:val="0"/>
        <w:autoSpaceDN w:val="0"/>
        <w:adjustRightInd w:val="0"/>
        <w:rPr>
          <w:rFonts w:ascii="Times New Roman" w:hAnsi="Times New Roman" w:cs="Times New Roman"/>
        </w:rPr>
      </w:pPr>
    </w:p>
    <w:p w14:paraId="744B8CB9" w14:textId="71673B33" w:rsidR="00846850" w:rsidRPr="006C30D0" w:rsidRDefault="00846850" w:rsidP="006C30D0">
      <w:pPr>
        <w:autoSpaceDE w:val="0"/>
        <w:autoSpaceDN w:val="0"/>
        <w:adjustRightInd w:val="0"/>
        <w:rPr>
          <w:rFonts w:ascii="Times New Roman" w:hAnsi="Times New Roman"/>
        </w:rPr>
      </w:pPr>
      <w:r>
        <w:rPr>
          <w:rFonts w:ascii="Times New Roman" w:hAnsi="Times New Roman" w:cs="Times New Roman"/>
        </w:rPr>
        <w:t xml:space="preserve">This </w:t>
      </w:r>
      <w:r w:rsidR="00E619A5">
        <w:rPr>
          <w:rFonts w:ascii="Times New Roman" w:hAnsi="Times New Roman" w:cs="Times New Roman"/>
        </w:rPr>
        <w:t xml:space="preserve">water sales </w:t>
      </w:r>
      <w:r>
        <w:rPr>
          <w:rFonts w:ascii="Times New Roman" w:hAnsi="Times New Roman" w:cs="Times New Roman"/>
        </w:rPr>
        <w:t xml:space="preserve">agreement </w:t>
      </w:r>
      <w:r w:rsidR="00560696">
        <w:rPr>
          <w:rFonts w:ascii="Times New Roman" w:hAnsi="Times New Roman" w:cs="Times New Roman"/>
        </w:rPr>
        <w:t>(</w:t>
      </w:r>
      <w:r>
        <w:rPr>
          <w:rFonts w:ascii="Times New Roman" w:hAnsi="Times New Roman" w:cs="Times New Roman"/>
        </w:rPr>
        <w:t>“Agreement”</w:t>
      </w:r>
      <w:r w:rsidR="00560696">
        <w:rPr>
          <w:rFonts w:ascii="Times New Roman" w:hAnsi="Times New Roman" w:cs="Times New Roman"/>
        </w:rPr>
        <w:t>)</w:t>
      </w:r>
      <w:r w:rsidRPr="006C30D0">
        <w:rPr>
          <w:rFonts w:ascii="Times New Roman" w:hAnsi="Times New Roman"/>
        </w:rPr>
        <w:t xml:space="preserve"> is entered into by and between </w:t>
      </w:r>
      <w:r>
        <w:rPr>
          <w:rFonts w:ascii="Times New Roman" w:hAnsi="Times New Roman" w:cs="Times New Roman"/>
        </w:rPr>
        <w:t>__«name»_______________ (“</w:t>
      </w:r>
      <w:r w:rsidRPr="006C30D0">
        <w:rPr>
          <w:rFonts w:ascii="Times New Roman" w:hAnsi="Times New Roman"/>
        </w:rPr>
        <w:t>Purchaser</w:t>
      </w:r>
      <w:r>
        <w:rPr>
          <w:rFonts w:ascii="Times New Roman" w:hAnsi="Times New Roman" w:cs="Times New Roman"/>
        </w:rPr>
        <w:t>”)</w:t>
      </w:r>
      <w:r w:rsidRPr="006C30D0">
        <w:rPr>
          <w:rFonts w:ascii="Times New Roman" w:hAnsi="Times New Roman"/>
        </w:rPr>
        <w:t xml:space="preserve"> and the </w:t>
      </w:r>
      <w:r>
        <w:rPr>
          <w:rFonts w:ascii="Times New Roman" w:hAnsi="Times New Roman" w:cs="Times New Roman"/>
        </w:rPr>
        <w:t>City of Portland (“Portland”),</w:t>
      </w:r>
      <w:r w:rsidRPr="006C30D0">
        <w:rPr>
          <w:rFonts w:ascii="Times New Roman" w:hAnsi="Times New Roman"/>
        </w:rPr>
        <w:t xml:space="preserve"> a municipal corporation of the State of Oregon</w:t>
      </w:r>
      <w:r>
        <w:rPr>
          <w:rFonts w:ascii="Times New Roman" w:hAnsi="Times New Roman" w:cs="Times New Roman"/>
        </w:rPr>
        <w:t>.</w:t>
      </w:r>
      <w:r w:rsidRPr="00846850">
        <w:t xml:space="preserve"> </w:t>
      </w:r>
      <w:r w:rsidRPr="00846850">
        <w:rPr>
          <w:rFonts w:ascii="Times New Roman" w:hAnsi="Times New Roman" w:cs="Times New Roman"/>
        </w:rPr>
        <w:t>This</w:t>
      </w:r>
      <w:r>
        <w:rPr>
          <w:rFonts w:ascii="Times New Roman" w:hAnsi="Times New Roman" w:cs="Times New Roman"/>
        </w:rPr>
        <w:t xml:space="preserve"> Agreement</w:t>
      </w:r>
      <w:r w:rsidRPr="00846850">
        <w:rPr>
          <w:rFonts w:ascii="Times New Roman" w:hAnsi="Times New Roman" w:cs="Times New Roman"/>
        </w:rPr>
        <w:t xml:space="preserve"> may refer to </w:t>
      </w:r>
      <w:r>
        <w:rPr>
          <w:rFonts w:ascii="Times New Roman" w:hAnsi="Times New Roman" w:cs="Times New Roman"/>
        </w:rPr>
        <w:t>Portland</w:t>
      </w:r>
      <w:r w:rsidRPr="00846850">
        <w:rPr>
          <w:rFonts w:ascii="Times New Roman" w:hAnsi="Times New Roman" w:cs="Times New Roman"/>
        </w:rPr>
        <w:t xml:space="preserve"> and </w:t>
      </w:r>
      <w:r>
        <w:rPr>
          <w:rFonts w:ascii="Times New Roman" w:hAnsi="Times New Roman" w:cs="Times New Roman"/>
        </w:rPr>
        <w:t>Purchaser</w:t>
      </w:r>
      <w:r w:rsidRPr="00846850">
        <w:rPr>
          <w:rFonts w:ascii="Times New Roman" w:hAnsi="Times New Roman" w:cs="Times New Roman"/>
        </w:rPr>
        <w:t xml:space="preserve"> individually as a “Party” or jointly as the “Parties</w:t>
      </w:r>
      <w:r w:rsidRPr="006C30D0">
        <w:rPr>
          <w:rFonts w:ascii="Times New Roman" w:hAnsi="Times New Roman"/>
        </w:rPr>
        <w:t>.”</w:t>
      </w:r>
    </w:p>
    <w:p w14:paraId="186C95BC" w14:textId="77777777" w:rsidR="00846850" w:rsidRPr="006C30D0" w:rsidRDefault="00846850" w:rsidP="006C30D0">
      <w:pPr>
        <w:autoSpaceDE w:val="0"/>
        <w:autoSpaceDN w:val="0"/>
        <w:adjustRightInd w:val="0"/>
        <w:rPr>
          <w:rFonts w:ascii="Times New Roman" w:hAnsi="Times New Roman"/>
        </w:rPr>
      </w:pPr>
    </w:p>
    <w:p w14:paraId="0D1EF980" w14:textId="33F1431E" w:rsidR="00846850" w:rsidRDefault="00F345F5" w:rsidP="00846850">
      <w:pPr>
        <w:autoSpaceDE w:val="0"/>
        <w:autoSpaceDN w:val="0"/>
        <w:adjustRightInd w:val="0"/>
        <w:rPr>
          <w:rFonts w:ascii="Times New Roman" w:hAnsi="Times New Roman" w:cs="Times New Roman"/>
        </w:rPr>
      </w:pPr>
      <w:r>
        <w:rPr>
          <w:rFonts w:ascii="Times New Roman" w:hAnsi="Times New Roman" w:cs="Times New Roman"/>
        </w:rPr>
        <w:t>Recitals</w:t>
      </w:r>
      <w:r w:rsidR="00846850">
        <w:rPr>
          <w:rFonts w:ascii="Times New Roman" w:hAnsi="Times New Roman" w:cs="Times New Roman"/>
        </w:rPr>
        <w:t>:</w:t>
      </w:r>
    </w:p>
    <w:p w14:paraId="0D5F5218" w14:textId="77777777" w:rsidR="00846850" w:rsidRDefault="00846850" w:rsidP="00846850">
      <w:pPr>
        <w:autoSpaceDE w:val="0"/>
        <w:autoSpaceDN w:val="0"/>
        <w:adjustRightInd w:val="0"/>
        <w:rPr>
          <w:rFonts w:ascii="Times New Roman" w:hAnsi="Times New Roman" w:cs="Times New Roman"/>
        </w:rPr>
      </w:pPr>
    </w:p>
    <w:p w14:paraId="2333E7EB" w14:textId="39D6C2FE" w:rsidR="00846850" w:rsidRPr="000F543A" w:rsidRDefault="00846850" w:rsidP="000F543A">
      <w:pPr>
        <w:pStyle w:val="ListParagraph"/>
        <w:numPr>
          <w:ilvl w:val="0"/>
          <w:numId w:val="74"/>
        </w:numPr>
        <w:autoSpaceDE w:val="0"/>
        <w:autoSpaceDN w:val="0"/>
        <w:adjustRightInd w:val="0"/>
        <w:rPr>
          <w:rFonts w:ascii="Times New Roman" w:hAnsi="Times New Roman"/>
        </w:rPr>
      </w:pPr>
      <w:r w:rsidRPr="000F543A">
        <w:rPr>
          <w:rFonts w:ascii="Times New Roman" w:hAnsi="Times New Roman"/>
        </w:rPr>
        <w:t>Purchaser is</w:t>
      </w:r>
      <w:r w:rsidRPr="000F543A">
        <w:rPr>
          <w:rFonts w:ascii="Times New Roman" w:hAnsi="Times New Roman" w:cs="Times New Roman"/>
        </w:rPr>
        <w:t xml:space="preserve"> </w:t>
      </w:r>
      <w:r w:rsidR="00811853" w:rsidRPr="000F543A">
        <w:rPr>
          <w:rFonts w:ascii="Times New Roman" w:hAnsi="Times New Roman" w:cs="Times New Roman"/>
          <w:color w:val="FF0000"/>
        </w:rPr>
        <w:t>[</w:t>
      </w:r>
      <w:r w:rsidR="00811853" w:rsidRPr="000F543A">
        <w:rPr>
          <w:rFonts w:ascii="Times New Roman" w:hAnsi="Times New Roman" w:cs="Times New Roman"/>
          <w:i/>
          <w:iCs/>
          <w:color w:val="FF0000"/>
        </w:rPr>
        <w:t>select one of the following descriptions:</w:t>
      </w:r>
      <w:r w:rsidR="00811853" w:rsidRPr="000F543A">
        <w:rPr>
          <w:rFonts w:ascii="Times New Roman" w:hAnsi="Times New Roman"/>
          <w:i/>
        </w:rPr>
        <w:t xml:space="preserve"> </w:t>
      </w:r>
      <w:r w:rsidRPr="000F543A">
        <w:rPr>
          <w:rFonts w:ascii="Times New Roman" w:hAnsi="Times New Roman"/>
        </w:rPr>
        <w:t>a municipal corporation of the State of Oregon and is authorized by its</w:t>
      </w:r>
      <w:r w:rsidR="00C027DF" w:rsidRPr="000F543A">
        <w:rPr>
          <w:rFonts w:ascii="Times New Roman" w:hAnsi="Times New Roman"/>
        </w:rPr>
        <w:t xml:space="preserve"> </w:t>
      </w:r>
      <w:r w:rsidRPr="000F543A">
        <w:rPr>
          <w:rFonts w:ascii="Times New Roman" w:hAnsi="Times New Roman"/>
        </w:rPr>
        <w:t>charter or by state law or both to operate a municipal water system</w:t>
      </w:r>
      <w:r w:rsidR="00811853" w:rsidRPr="000F543A">
        <w:rPr>
          <w:rFonts w:ascii="Times New Roman" w:hAnsi="Times New Roman" w:cs="Times New Roman"/>
        </w:rPr>
        <w:t xml:space="preserve"> </w:t>
      </w:r>
      <w:r w:rsidR="00831D34" w:rsidRPr="000F543A">
        <w:rPr>
          <w:rFonts w:ascii="Times New Roman" w:hAnsi="Times New Roman" w:cs="Times New Roman"/>
          <w:i/>
          <w:iCs/>
          <w:color w:val="FF0000"/>
        </w:rPr>
        <w:t>or</w:t>
      </w:r>
      <w:r w:rsidR="00831D34" w:rsidRPr="000F543A">
        <w:rPr>
          <w:rFonts w:ascii="Times New Roman" w:hAnsi="Times New Roman" w:cs="Times New Roman"/>
        </w:rPr>
        <w:t xml:space="preserve"> </w:t>
      </w:r>
      <w:r w:rsidR="00F345F5" w:rsidRPr="000F543A">
        <w:rPr>
          <w:rFonts w:ascii="Times New Roman" w:hAnsi="Times New Roman" w:cs="Times New Roman"/>
          <w:color w:val="FF0000"/>
        </w:rPr>
        <w:t>a(n)</w:t>
      </w:r>
      <w:r w:rsidR="00811853" w:rsidRPr="000F543A">
        <w:rPr>
          <w:rFonts w:ascii="Times New Roman" w:hAnsi="Times New Roman" w:cs="Times New Roman"/>
          <w:color w:val="FF0000"/>
        </w:rPr>
        <w:t xml:space="preserve"> </w:t>
      </w:r>
      <w:r w:rsidR="00F345F5" w:rsidRPr="000F543A">
        <w:rPr>
          <w:rFonts w:ascii="Times New Roman" w:hAnsi="Times New Roman" w:cs="Times New Roman"/>
          <w:color w:val="FF0000"/>
        </w:rPr>
        <w:t>[enter name of State] [enter type of business entity (e.g., limited liability company, partnership, or corporation)</w:t>
      </w:r>
      <w:r w:rsidR="00811853" w:rsidRPr="000F543A">
        <w:rPr>
          <w:rFonts w:ascii="Times New Roman" w:hAnsi="Times New Roman" w:cs="Times New Roman"/>
          <w:color w:val="FF0000"/>
        </w:rPr>
        <w:t>]</w:t>
      </w:r>
      <w:r w:rsidR="00F345F5" w:rsidRPr="000F543A">
        <w:rPr>
          <w:rFonts w:ascii="Times New Roman" w:hAnsi="Times New Roman" w:cs="Times New Roman"/>
        </w:rPr>
        <w:t>.</w:t>
      </w:r>
    </w:p>
    <w:p w14:paraId="6B1ED183" w14:textId="77777777" w:rsidR="00846850" w:rsidRPr="006C30D0" w:rsidRDefault="00846850" w:rsidP="006C30D0">
      <w:pPr>
        <w:autoSpaceDE w:val="0"/>
        <w:autoSpaceDN w:val="0"/>
        <w:adjustRightInd w:val="0"/>
        <w:rPr>
          <w:rFonts w:ascii="Times New Roman" w:hAnsi="Times New Roman"/>
        </w:rPr>
      </w:pPr>
    </w:p>
    <w:p w14:paraId="378B3C55" w14:textId="46DEFF95" w:rsidR="00846850" w:rsidRPr="000F543A" w:rsidRDefault="00F1431A" w:rsidP="000F543A">
      <w:pPr>
        <w:pStyle w:val="ListParagraph"/>
        <w:numPr>
          <w:ilvl w:val="0"/>
          <w:numId w:val="74"/>
        </w:numPr>
        <w:autoSpaceDE w:val="0"/>
        <w:autoSpaceDN w:val="0"/>
        <w:adjustRightInd w:val="0"/>
        <w:rPr>
          <w:rFonts w:ascii="Times New Roman" w:hAnsi="Times New Roman"/>
        </w:rPr>
      </w:pPr>
      <w:r w:rsidRPr="000F543A">
        <w:rPr>
          <w:rFonts w:ascii="Times New Roman" w:hAnsi="Times New Roman"/>
        </w:rPr>
        <w:t xml:space="preserve">Portland </w:t>
      </w:r>
      <w:r w:rsidR="00846850" w:rsidRPr="000F543A">
        <w:rPr>
          <w:rFonts w:ascii="Times New Roman" w:hAnsi="Times New Roman"/>
        </w:rPr>
        <w:t xml:space="preserve">is a municipal corporation of the State of Oregon and is authorized by Chapters 2 and 11 of the Charter of the City of Portland to maintain water works for the furnishing of water to the city, its property, its inhabitants, and to non-inhabitants. </w:t>
      </w:r>
      <w:r w:rsidR="00C027DF" w:rsidRPr="000F543A">
        <w:rPr>
          <w:rFonts w:ascii="Times New Roman" w:hAnsi="Times New Roman" w:cs="Times New Roman"/>
        </w:rPr>
        <w:t>Portland</w:t>
      </w:r>
      <w:r w:rsidR="00C027DF" w:rsidRPr="000F543A">
        <w:rPr>
          <w:rFonts w:ascii="Times New Roman" w:hAnsi="Times New Roman"/>
        </w:rPr>
        <w:t xml:space="preserve"> </w:t>
      </w:r>
      <w:r w:rsidR="00846850" w:rsidRPr="000F543A">
        <w:rPr>
          <w:rFonts w:ascii="Times New Roman" w:hAnsi="Times New Roman"/>
        </w:rPr>
        <w:t xml:space="preserve">is further authorized to enter contracts for the supply of water by the city and to sell water to persons, public and private, outside the city, on terms and conditions </w:t>
      </w:r>
      <w:r w:rsidR="00C027DF" w:rsidRPr="000F543A">
        <w:rPr>
          <w:rFonts w:ascii="Times New Roman" w:hAnsi="Times New Roman" w:cs="Times New Roman"/>
        </w:rPr>
        <w:t>Portland</w:t>
      </w:r>
      <w:r w:rsidR="00846850" w:rsidRPr="000F543A">
        <w:rPr>
          <w:rFonts w:ascii="Times New Roman" w:hAnsi="Times New Roman"/>
        </w:rPr>
        <w:t xml:space="preserve"> finds appropriate.</w:t>
      </w:r>
    </w:p>
    <w:p w14:paraId="155456FC" w14:textId="77777777" w:rsidR="00846850" w:rsidRPr="006C30D0" w:rsidRDefault="00846850" w:rsidP="006C30D0">
      <w:pPr>
        <w:autoSpaceDE w:val="0"/>
        <w:autoSpaceDN w:val="0"/>
        <w:adjustRightInd w:val="0"/>
        <w:rPr>
          <w:rFonts w:ascii="Times New Roman" w:hAnsi="Times New Roman"/>
        </w:rPr>
      </w:pPr>
    </w:p>
    <w:p w14:paraId="73EDC734" w14:textId="505810EB" w:rsidR="00846850" w:rsidRPr="000F543A" w:rsidRDefault="00F1431A" w:rsidP="000F543A">
      <w:pPr>
        <w:pStyle w:val="ListParagraph"/>
        <w:numPr>
          <w:ilvl w:val="0"/>
          <w:numId w:val="74"/>
        </w:numPr>
        <w:autoSpaceDE w:val="0"/>
        <w:autoSpaceDN w:val="0"/>
        <w:adjustRightInd w:val="0"/>
        <w:rPr>
          <w:rFonts w:ascii="Times New Roman" w:hAnsi="Times New Roman"/>
        </w:rPr>
      </w:pPr>
      <w:r w:rsidRPr="000F543A">
        <w:rPr>
          <w:rFonts w:ascii="Times New Roman" w:hAnsi="Times New Roman"/>
        </w:rPr>
        <w:t xml:space="preserve">Portland </w:t>
      </w:r>
      <w:r w:rsidR="00846850" w:rsidRPr="000F543A">
        <w:rPr>
          <w:rFonts w:ascii="Times New Roman" w:hAnsi="Times New Roman"/>
        </w:rPr>
        <w:t>is further authorized by Section 2-105(a)</w:t>
      </w:r>
      <w:r w:rsidR="00C73BAF" w:rsidRPr="000F543A">
        <w:rPr>
          <w:rFonts w:ascii="Times New Roman" w:hAnsi="Times New Roman"/>
        </w:rPr>
        <w:t>4</w:t>
      </w:r>
      <w:r w:rsidR="00846850" w:rsidRPr="000F543A">
        <w:rPr>
          <w:rFonts w:ascii="Times New Roman" w:hAnsi="Times New Roman"/>
        </w:rPr>
        <w:t xml:space="preserve"> of its Charter to enter agreements,</w:t>
      </w:r>
      <w:r w:rsidR="00C027DF" w:rsidRPr="000F543A">
        <w:rPr>
          <w:rFonts w:ascii="Times New Roman" w:hAnsi="Times New Roman"/>
        </w:rPr>
        <w:t xml:space="preserve"> </w:t>
      </w:r>
      <w:r w:rsidR="00846850" w:rsidRPr="000F543A">
        <w:rPr>
          <w:rFonts w:ascii="Times New Roman" w:hAnsi="Times New Roman"/>
        </w:rPr>
        <w:t xml:space="preserve">without limitation as to term, as </w:t>
      </w:r>
      <w:r w:rsidR="00C027DF" w:rsidRPr="000F543A">
        <w:rPr>
          <w:rFonts w:ascii="Times New Roman" w:hAnsi="Times New Roman" w:cs="Times New Roman"/>
        </w:rPr>
        <w:t>Portland</w:t>
      </w:r>
      <w:r w:rsidR="00846850" w:rsidRPr="000F543A">
        <w:rPr>
          <w:rFonts w:ascii="Times New Roman" w:hAnsi="Times New Roman"/>
        </w:rPr>
        <w:t xml:space="preserve"> finds appropriate for cooperation, consolidation and</w:t>
      </w:r>
      <w:r w:rsidR="00C027DF" w:rsidRPr="000F543A">
        <w:rPr>
          <w:rFonts w:ascii="Times New Roman" w:hAnsi="Times New Roman"/>
        </w:rPr>
        <w:t xml:space="preserve"> </w:t>
      </w:r>
      <w:r w:rsidR="00846850" w:rsidRPr="000F543A">
        <w:rPr>
          <w:rFonts w:ascii="Times New Roman" w:hAnsi="Times New Roman"/>
        </w:rPr>
        <w:t>maintenance of services with any other public corporation or unit of government.</w:t>
      </w:r>
      <w:r w:rsidR="00C027DF" w:rsidRPr="000F543A">
        <w:rPr>
          <w:rFonts w:ascii="Times New Roman" w:hAnsi="Times New Roman" w:cs="Times New Roman"/>
        </w:rPr>
        <w:t xml:space="preserve"> </w:t>
      </w:r>
    </w:p>
    <w:p w14:paraId="043E3FB6" w14:textId="77777777" w:rsidR="00C027DF" w:rsidRPr="006C30D0" w:rsidRDefault="00C027DF" w:rsidP="006C30D0">
      <w:pPr>
        <w:autoSpaceDE w:val="0"/>
        <w:autoSpaceDN w:val="0"/>
        <w:adjustRightInd w:val="0"/>
        <w:rPr>
          <w:rFonts w:ascii="Times New Roman" w:hAnsi="Times New Roman"/>
        </w:rPr>
      </w:pPr>
    </w:p>
    <w:p w14:paraId="5C36E4A8" w14:textId="7A85C714" w:rsidR="00846850" w:rsidRPr="000F543A" w:rsidRDefault="00846850" w:rsidP="000F543A">
      <w:pPr>
        <w:pStyle w:val="ListParagraph"/>
        <w:numPr>
          <w:ilvl w:val="0"/>
          <w:numId w:val="74"/>
        </w:numPr>
        <w:autoSpaceDE w:val="0"/>
        <w:autoSpaceDN w:val="0"/>
        <w:adjustRightInd w:val="0"/>
        <w:rPr>
          <w:rFonts w:ascii="Times New Roman" w:hAnsi="Times New Roman"/>
        </w:rPr>
      </w:pPr>
      <w:r w:rsidRPr="000F543A">
        <w:rPr>
          <w:rFonts w:ascii="Times New Roman" w:hAnsi="Times New Roman"/>
        </w:rPr>
        <w:t>ORS 190.003 to 190.110 authorize units of local government to enter into intergovernmental agreements for the performance of their duties or for the exercise of powers</w:t>
      </w:r>
      <w:r w:rsidR="00C027DF" w:rsidRPr="000F543A">
        <w:rPr>
          <w:rFonts w:ascii="Times New Roman" w:hAnsi="Times New Roman"/>
        </w:rPr>
        <w:t xml:space="preserve"> </w:t>
      </w:r>
      <w:r w:rsidRPr="000F543A">
        <w:rPr>
          <w:rFonts w:ascii="Times New Roman" w:hAnsi="Times New Roman"/>
        </w:rPr>
        <w:t>conferred upon them.</w:t>
      </w:r>
    </w:p>
    <w:p w14:paraId="0F00EF10" w14:textId="77777777" w:rsidR="00846850" w:rsidRPr="006C30D0" w:rsidRDefault="00846850" w:rsidP="006C30D0">
      <w:pPr>
        <w:autoSpaceDE w:val="0"/>
        <w:autoSpaceDN w:val="0"/>
        <w:adjustRightInd w:val="0"/>
        <w:rPr>
          <w:rFonts w:ascii="Times New Roman" w:hAnsi="Times New Roman"/>
        </w:rPr>
      </w:pPr>
    </w:p>
    <w:p w14:paraId="0BDF3C4D" w14:textId="11AD79D0" w:rsidR="00846850" w:rsidRDefault="00846850" w:rsidP="000F543A">
      <w:pPr>
        <w:pStyle w:val="ListParagraph"/>
        <w:numPr>
          <w:ilvl w:val="0"/>
          <w:numId w:val="74"/>
        </w:numPr>
        <w:autoSpaceDE w:val="0"/>
        <w:autoSpaceDN w:val="0"/>
        <w:adjustRightInd w:val="0"/>
      </w:pPr>
      <w:r w:rsidRPr="000F543A">
        <w:rPr>
          <w:rFonts w:ascii="Times New Roman" w:hAnsi="Times New Roman"/>
        </w:rPr>
        <w:t xml:space="preserve">The service and commodity provided by </w:t>
      </w:r>
      <w:r w:rsidR="00F1431A" w:rsidRPr="000F543A">
        <w:rPr>
          <w:rFonts w:ascii="Times New Roman" w:hAnsi="Times New Roman"/>
        </w:rPr>
        <w:t xml:space="preserve">Portland </w:t>
      </w:r>
      <w:r w:rsidRPr="000F543A">
        <w:rPr>
          <w:rFonts w:ascii="Times New Roman" w:hAnsi="Times New Roman"/>
        </w:rPr>
        <w:t>pursuant to this Agreement are a special</w:t>
      </w:r>
      <w:r w:rsidR="00C027DF" w:rsidRPr="000F543A">
        <w:rPr>
          <w:rFonts w:ascii="Times New Roman" w:hAnsi="Times New Roman"/>
        </w:rPr>
        <w:t xml:space="preserve"> </w:t>
      </w:r>
      <w:r w:rsidRPr="000F543A">
        <w:rPr>
          <w:rFonts w:ascii="Times New Roman" w:hAnsi="Times New Roman"/>
        </w:rPr>
        <w:t xml:space="preserve">contract service and are not provided by </w:t>
      </w:r>
      <w:r w:rsidR="00F1431A" w:rsidRPr="000F543A">
        <w:rPr>
          <w:rFonts w:ascii="Times New Roman" w:hAnsi="Times New Roman"/>
        </w:rPr>
        <w:t xml:space="preserve">Portland </w:t>
      </w:r>
      <w:r w:rsidRPr="000F543A">
        <w:rPr>
          <w:rFonts w:ascii="Times New Roman" w:hAnsi="Times New Roman"/>
        </w:rPr>
        <w:t>as a common utility service.</w:t>
      </w:r>
    </w:p>
    <w:p w14:paraId="7321A036" w14:textId="04F8E7D0" w:rsidR="00846850" w:rsidRDefault="00846850"/>
    <w:p w14:paraId="006FF7B6" w14:textId="69EE2E17" w:rsidR="00E619A5" w:rsidRDefault="00E619A5" w:rsidP="00E619A5">
      <w:r>
        <w:t>THE PARTIES AGREE AS FOLLOWS:</w:t>
      </w:r>
    </w:p>
    <w:p w14:paraId="1310F33C" w14:textId="0E191404" w:rsidR="00846850" w:rsidRDefault="00846850">
      <w:pPr>
        <w:rPr>
          <w:rFonts w:asciiTheme="majorHAnsi" w:hAnsiTheme="majorHAnsi" w:cstheme="majorHAnsi"/>
          <w:b/>
          <w:bCs/>
          <w:caps/>
        </w:rPr>
      </w:pPr>
      <w:r>
        <w:br w:type="page"/>
      </w:r>
    </w:p>
    <w:p w14:paraId="4A515FD5" w14:textId="004E7B2D" w:rsidR="00C73BAF" w:rsidRPr="000F1680" w:rsidRDefault="00C73BAF" w:rsidP="000548DC">
      <w:pPr>
        <w:pStyle w:val="TOC1"/>
      </w:pPr>
      <w:r w:rsidRPr="000F1680">
        <w:lastRenderedPageBreak/>
        <w:t>TABLE OF CONTENTS</w:t>
      </w:r>
    </w:p>
    <w:p w14:paraId="3483F809" w14:textId="6EA4954E" w:rsidR="00AE5579" w:rsidRPr="000F1680" w:rsidRDefault="00620FCC" w:rsidP="000548DC">
      <w:pPr>
        <w:pStyle w:val="TOC1"/>
        <w:rPr>
          <w:rFonts w:asciiTheme="minorHAnsi" w:eastAsiaTheme="minorEastAsia" w:hAnsiTheme="minorHAnsi" w:cstheme="minorBidi"/>
          <w:noProof/>
        </w:rPr>
      </w:pPr>
      <w:r w:rsidRPr="000F1680">
        <w:fldChar w:fldCharType="begin"/>
      </w:r>
      <w:r w:rsidRPr="000F1680">
        <w:instrText xml:space="preserve"> TOC \o "1-1" \h \z \u </w:instrText>
      </w:r>
      <w:r w:rsidRPr="000F1680">
        <w:fldChar w:fldCharType="separate"/>
      </w:r>
      <w:hyperlink w:anchor="_Toc145082279" w:history="1">
        <w:r w:rsidR="00AE5579" w:rsidRPr="000F1680">
          <w:rPr>
            <w:rStyle w:val="Hyperlink"/>
            <w:noProof/>
            <w:sz w:val="22"/>
            <w:szCs w:val="22"/>
          </w:rPr>
          <w:t>SECTION 1 – NATURE OF SERVICE</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_Toc145082279 \h </w:instrText>
        </w:r>
        <w:r w:rsidR="00AE5579" w:rsidRPr="000F1680">
          <w:rPr>
            <w:noProof/>
            <w:webHidden/>
          </w:rPr>
        </w:r>
        <w:r w:rsidR="00AE5579" w:rsidRPr="000F1680">
          <w:rPr>
            <w:noProof/>
            <w:webHidden/>
          </w:rPr>
          <w:fldChar w:fldCharType="separate"/>
        </w:r>
        <w:r w:rsidR="00AE5579" w:rsidRPr="000F1680">
          <w:rPr>
            <w:noProof/>
            <w:webHidden/>
          </w:rPr>
          <w:t>3</w:t>
        </w:r>
        <w:r w:rsidR="00AE5579" w:rsidRPr="000F1680">
          <w:rPr>
            <w:noProof/>
            <w:webHidden/>
          </w:rPr>
          <w:fldChar w:fldCharType="end"/>
        </w:r>
      </w:hyperlink>
    </w:p>
    <w:p w14:paraId="45CF33BB" w14:textId="32945364" w:rsidR="00AE5579" w:rsidRPr="000F1680" w:rsidRDefault="00000000" w:rsidP="000548DC">
      <w:pPr>
        <w:pStyle w:val="TOC1"/>
        <w:rPr>
          <w:rFonts w:asciiTheme="minorHAnsi" w:eastAsiaTheme="minorEastAsia" w:hAnsiTheme="minorHAnsi" w:cstheme="minorBidi"/>
          <w:noProof/>
        </w:rPr>
      </w:pPr>
      <w:hyperlink w:anchor="_Toc145082280" w:history="1">
        <w:r w:rsidR="00AE5579" w:rsidRPr="000F1680">
          <w:rPr>
            <w:rStyle w:val="Hyperlink"/>
            <w:noProof/>
            <w:sz w:val="22"/>
            <w:szCs w:val="22"/>
          </w:rPr>
          <w:t>SECTION 2 – WATER REGULATIONS</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_Toc145082280 \h </w:instrText>
        </w:r>
        <w:r w:rsidR="00AE5579" w:rsidRPr="000F1680">
          <w:rPr>
            <w:noProof/>
            <w:webHidden/>
          </w:rPr>
        </w:r>
        <w:r w:rsidR="00AE5579" w:rsidRPr="000F1680">
          <w:rPr>
            <w:noProof/>
            <w:webHidden/>
          </w:rPr>
          <w:fldChar w:fldCharType="separate"/>
        </w:r>
        <w:r w:rsidR="00AE5579" w:rsidRPr="000F1680">
          <w:rPr>
            <w:noProof/>
            <w:webHidden/>
          </w:rPr>
          <w:t>5</w:t>
        </w:r>
        <w:r w:rsidR="00AE5579" w:rsidRPr="000F1680">
          <w:rPr>
            <w:noProof/>
            <w:webHidden/>
          </w:rPr>
          <w:fldChar w:fldCharType="end"/>
        </w:r>
      </w:hyperlink>
    </w:p>
    <w:p w14:paraId="39006B32" w14:textId="6CDB92B7" w:rsidR="00AE5579" w:rsidRPr="000F1680" w:rsidRDefault="00000000" w:rsidP="000548DC">
      <w:pPr>
        <w:pStyle w:val="TOC1"/>
        <w:rPr>
          <w:rFonts w:asciiTheme="minorHAnsi" w:eastAsiaTheme="minorEastAsia" w:hAnsiTheme="minorHAnsi" w:cstheme="minorBidi"/>
          <w:noProof/>
        </w:rPr>
      </w:pPr>
      <w:hyperlink w:anchor="_Toc145082281" w:history="1">
        <w:r w:rsidR="00AE5579" w:rsidRPr="000F1680">
          <w:rPr>
            <w:rStyle w:val="Hyperlink"/>
            <w:noProof/>
            <w:sz w:val="22"/>
            <w:szCs w:val="22"/>
          </w:rPr>
          <w:t>SECTION 3 – DURATION OF AGREEMENT AND RENEWAL</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_Toc145082281 \h </w:instrText>
        </w:r>
        <w:r w:rsidR="00AE5579" w:rsidRPr="000F1680">
          <w:rPr>
            <w:noProof/>
            <w:webHidden/>
          </w:rPr>
        </w:r>
        <w:r w:rsidR="00AE5579" w:rsidRPr="000F1680">
          <w:rPr>
            <w:noProof/>
            <w:webHidden/>
          </w:rPr>
          <w:fldChar w:fldCharType="separate"/>
        </w:r>
        <w:r w:rsidR="00AE5579" w:rsidRPr="000F1680">
          <w:rPr>
            <w:noProof/>
            <w:webHidden/>
          </w:rPr>
          <w:t>6</w:t>
        </w:r>
        <w:r w:rsidR="00AE5579" w:rsidRPr="000F1680">
          <w:rPr>
            <w:noProof/>
            <w:webHidden/>
          </w:rPr>
          <w:fldChar w:fldCharType="end"/>
        </w:r>
      </w:hyperlink>
    </w:p>
    <w:p w14:paraId="601D23F8" w14:textId="1ABEEA3A" w:rsidR="00AE5579" w:rsidRPr="000F1680" w:rsidRDefault="00000000" w:rsidP="000548DC">
      <w:pPr>
        <w:pStyle w:val="TOC1"/>
        <w:rPr>
          <w:rFonts w:asciiTheme="minorHAnsi" w:eastAsiaTheme="minorEastAsia" w:hAnsiTheme="minorHAnsi" w:cstheme="minorBidi"/>
          <w:noProof/>
        </w:rPr>
      </w:pPr>
      <w:hyperlink w:anchor="_Toc145082282" w:history="1">
        <w:r w:rsidR="00AE5579" w:rsidRPr="000F1680">
          <w:rPr>
            <w:rStyle w:val="Hyperlink"/>
            <w:noProof/>
            <w:sz w:val="22"/>
            <w:szCs w:val="22"/>
          </w:rPr>
          <w:t>SECTION 4 – WHOLESALE WATER MANAGERS GROUP</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_Toc145082282 \h </w:instrText>
        </w:r>
        <w:r w:rsidR="00AE5579" w:rsidRPr="000F1680">
          <w:rPr>
            <w:noProof/>
            <w:webHidden/>
          </w:rPr>
        </w:r>
        <w:r w:rsidR="00AE5579" w:rsidRPr="000F1680">
          <w:rPr>
            <w:noProof/>
            <w:webHidden/>
          </w:rPr>
          <w:fldChar w:fldCharType="separate"/>
        </w:r>
        <w:r w:rsidR="00AE5579" w:rsidRPr="000F1680">
          <w:rPr>
            <w:noProof/>
            <w:webHidden/>
          </w:rPr>
          <w:t>7</w:t>
        </w:r>
        <w:r w:rsidR="00AE5579" w:rsidRPr="000F1680">
          <w:rPr>
            <w:noProof/>
            <w:webHidden/>
          </w:rPr>
          <w:fldChar w:fldCharType="end"/>
        </w:r>
      </w:hyperlink>
    </w:p>
    <w:p w14:paraId="58F9D3E2" w14:textId="37F68DB4" w:rsidR="00AE5579" w:rsidRPr="000F1680" w:rsidRDefault="00000000" w:rsidP="000548DC">
      <w:pPr>
        <w:pStyle w:val="TOC1"/>
        <w:rPr>
          <w:rFonts w:asciiTheme="minorHAnsi" w:eastAsiaTheme="minorEastAsia" w:hAnsiTheme="minorHAnsi" w:cstheme="minorBidi"/>
          <w:noProof/>
        </w:rPr>
      </w:pPr>
      <w:hyperlink w:anchor="_Toc145082283" w:history="1">
        <w:r w:rsidR="00AE5579" w:rsidRPr="000F1680">
          <w:rPr>
            <w:rStyle w:val="Hyperlink"/>
            <w:noProof/>
            <w:sz w:val="22"/>
            <w:szCs w:val="22"/>
          </w:rPr>
          <w:t>SECTION 5 – WATER PURCHASE QUANTITIES</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_Toc145082283 \h </w:instrText>
        </w:r>
        <w:r w:rsidR="00AE5579" w:rsidRPr="000F1680">
          <w:rPr>
            <w:noProof/>
            <w:webHidden/>
          </w:rPr>
        </w:r>
        <w:r w:rsidR="00AE5579" w:rsidRPr="000F1680">
          <w:rPr>
            <w:noProof/>
            <w:webHidden/>
          </w:rPr>
          <w:fldChar w:fldCharType="separate"/>
        </w:r>
        <w:r w:rsidR="00AE5579" w:rsidRPr="000F1680">
          <w:rPr>
            <w:noProof/>
            <w:webHidden/>
          </w:rPr>
          <w:t>10</w:t>
        </w:r>
        <w:r w:rsidR="00AE5579" w:rsidRPr="000F1680">
          <w:rPr>
            <w:noProof/>
            <w:webHidden/>
          </w:rPr>
          <w:fldChar w:fldCharType="end"/>
        </w:r>
      </w:hyperlink>
    </w:p>
    <w:p w14:paraId="0342696F" w14:textId="71367886" w:rsidR="00AE5579" w:rsidRPr="000F1680" w:rsidRDefault="00000000" w:rsidP="000548DC">
      <w:pPr>
        <w:pStyle w:val="TOC1"/>
        <w:rPr>
          <w:rFonts w:asciiTheme="minorHAnsi" w:eastAsiaTheme="minorEastAsia" w:hAnsiTheme="minorHAnsi" w:cstheme="minorBidi"/>
          <w:noProof/>
        </w:rPr>
      </w:pPr>
      <w:hyperlink w:anchor="_Toc145082284" w:history="1">
        <w:r w:rsidR="00AE5579" w:rsidRPr="000F1680">
          <w:rPr>
            <w:rStyle w:val="Hyperlink"/>
            <w:noProof/>
            <w:sz w:val="22"/>
            <w:szCs w:val="22"/>
          </w:rPr>
          <w:t>SECTION 6 – RATES AND CHARGES</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_Toc145082284 \h </w:instrText>
        </w:r>
        <w:r w:rsidR="00AE5579" w:rsidRPr="000F1680">
          <w:rPr>
            <w:noProof/>
            <w:webHidden/>
          </w:rPr>
        </w:r>
        <w:r w:rsidR="00AE5579" w:rsidRPr="000F1680">
          <w:rPr>
            <w:noProof/>
            <w:webHidden/>
          </w:rPr>
          <w:fldChar w:fldCharType="separate"/>
        </w:r>
        <w:r w:rsidR="00AE5579" w:rsidRPr="000F1680">
          <w:rPr>
            <w:noProof/>
            <w:webHidden/>
          </w:rPr>
          <w:t>13</w:t>
        </w:r>
        <w:r w:rsidR="00AE5579" w:rsidRPr="000F1680">
          <w:rPr>
            <w:noProof/>
            <w:webHidden/>
          </w:rPr>
          <w:fldChar w:fldCharType="end"/>
        </w:r>
      </w:hyperlink>
    </w:p>
    <w:p w14:paraId="25D3831E" w14:textId="7EE7B2C6" w:rsidR="00AE5579" w:rsidRPr="000F1680" w:rsidRDefault="00000000" w:rsidP="000548DC">
      <w:pPr>
        <w:pStyle w:val="TOC1"/>
        <w:rPr>
          <w:rFonts w:asciiTheme="minorHAnsi" w:eastAsiaTheme="minorEastAsia" w:hAnsiTheme="minorHAnsi" w:cstheme="minorBidi"/>
          <w:noProof/>
        </w:rPr>
      </w:pPr>
      <w:hyperlink w:anchor="_Toc145082285" w:history="1">
        <w:r w:rsidR="00AE5579" w:rsidRPr="000F1680">
          <w:rPr>
            <w:rStyle w:val="Hyperlink"/>
            <w:noProof/>
            <w:sz w:val="22"/>
            <w:szCs w:val="22"/>
          </w:rPr>
          <w:t>SECTION 7 – WATER SYSTEM PLANNING AND COOPERATION</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_Toc145082285 \h </w:instrText>
        </w:r>
        <w:r w:rsidR="00AE5579" w:rsidRPr="000F1680">
          <w:rPr>
            <w:noProof/>
            <w:webHidden/>
          </w:rPr>
        </w:r>
        <w:r w:rsidR="00AE5579" w:rsidRPr="000F1680">
          <w:rPr>
            <w:noProof/>
            <w:webHidden/>
          </w:rPr>
          <w:fldChar w:fldCharType="separate"/>
        </w:r>
        <w:r w:rsidR="00AE5579" w:rsidRPr="000F1680">
          <w:rPr>
            <w:noProof/>
            <w:webHidden/>
          </w:rPr>
          <w:t>17</w:t>
        </w:r>
        <w:r w:rsidR="00AE5579" w:rsidRPr="000F1680">
          <w:rPr>
            <w:noProof/>
            <w:webHidden/>
          </w:rPr>
          <w:fldChar w:fldCharType="end"/>
        </w:r>
      </w:hyperlink>
    </w:p>
    <w:p w14:paraId="3E59EDCB" w14:textId="747B4360" w:rsidR="00AE5579" w:rsidRPr="000F1680" w:rsidRDefault="00000000" w:rsidP="000548DC">
      <w:pPr>
        <w:pStyle w:val="TOC1"/>
        <w:rPr>
          <w:rFonts w:asciiTheme="minorHAnsi" w:eastAsiaTheme="minorEastAsia" w:hAnsiTheme="minorHAnsi" w:cstheme="minorBidi"/>
          <w:noProof/>
        </w:rPr>
      </w:pPr>
      <w:hyperlink w:anchor="_Toc145082286" w:history="1">
        <w:r w:rsidR="00AE5579" w:rsidRPr="000F1680">
          <w:rPr>
            <w:rStyle w:val="Hyperlink"/>
            <w:noProof/>
            <w:sz w:val="22"/>
            <w:szCs w:val="22"/>
          </w:rPr>
          <w:t>SECTION 8 – CONNECTIONS AND METERING</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_Toc145082286 \h </w:instrText>
        </w:r>
        <w:r w:rsidR="00AE5579" w:rsidRPr="000F1680">
          <w:rPr>
            <w:noProof/>
            <w:webHidden/>
          </w:rPr>
        </w:r>
        <w:r w:rsidR="00AE5579" w:rsidRPr="000F1680">
          <w:rPr>
            <w:noProof/>
            <w:webHidden/>
          </w:rPr>
          <w:fldChar w:fldCharType="separate"/>
        </w:r>
        <w:r w:rsidR="00AE5579" w:rsidRPr="000F1680">
          <w:rPr>
            <w:noProof/>
            <w:webHidden/>
          </w:rPr>
          <w:t>18</w:t>
        </w:r>
        <w:r w:rsidR="00AE5579" w:rsidRPr="000F1680">
          <w:rPr>
            <w:noProof/>
            <w:webHidden/>
          </w:rPr>
          <w:fldChar w:fldCharType="end"/>
        </w:r>
      </w:hyperlink>
    </w:p>
    <w:p w14:paraId="1B0451B3" w14:textId="72E4F916" w:rsidR="00AE5579" w:rsidRPr="000F1680" w:rsidRDefault="00000000" w:rsidP="000548DC">
      <w:pPr>
        <w:pStyle w:val="TOC1"/>
        <w:rPr>
          <w:rFonts w:asciiTheme="minorHAnsi" w:eastAsiaTheme="minorEastAsia" w:hAnsiTheme="minorHAnsi" w:cstheme="minorBidi"/>
          <w:noProof/>
        </w:rPr>
      </w:pPr>
      <w:hyperlink w:anchor="_Toc145082287" w:history="1">
        <w:r w:rsidR="00AE5579" w:rsidRPr="000F1680">
          <w:rPr>
            <w:rStyle w:val="Hyperlink"/>
            <w:noProof/>
            <w:sz w:val="22"/>
            <w:szCs w:val="22"/>
          </w:rPr>
          <w:t>SECTION 9 – PURCHASER-SUPPLIED WATER TO PORTLAND RESIDENTS</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_Toc145082287 \h </w:instrText>
        </w:r>
        <w:r w:rsidR="00AE5579" w:rsidRPr="000F1680">
          <w:rPr>
            <w:noProof/>
            <w:webHidden/>
          </w:rPr>
        </w:r>
        <w:r w:rsidR="00AE5579" w:rsidRPr="000F1680">
          <w:rPr>
            <w:noProof/>
            <w:webHidden/>
          </w:rPr>
          <w:fldChar w:fldCharType="separate"/>
        </w:r>
        <w:r w:rsidR="00AE5579" w:rsidRPr="000F1680">
          <w:rPr>
            <w:noProof/>
            <w:webHidden/>
          </w:rPr>
          <w:t>19</w:t>
        </w:r>
        <w:r w:rsidR="00AE5579" w:rsidRPr="000F1680">
          <w:rPr>
            <w:noProof/>
            <w:webHidden/>
          </w:rPr>
          <w:fldChar w:fldCharType="end"/>
        </w:r>
      </w:hyperlink>
    </w:p>
    <w:p w14:paraId="0FBF0869" w14:textId="0E64B340" w:rsidR="00AE5579" w:rsidRPr="000F1680" w:rsidRDefault="00000000" w:rsidP="000548DC">
      <w:pPr>
        <w:pStyle w:val="TOC1"/>
        <w:rPr>
          <w:rFonts w:asciiTheme="minorHAnsi" w:eastAsiaTheme="minorEastAsia" w:hAnsiTheme="minorHAnsi" w:cstheme="minorBidi"/>
          <w:noProof/>
        </w:rPr>
      </w:pPr>
      <w:hyperlink w:anchor="_Toc145082288" w:history="1">
        <w:r w:rsidR="00AE5579" w:rsidRPr="000F1680">
          <w:rPr>
            <w:rStyle w:val="Hyperlink"/>
            <w:noProof/>
            <w:sz w:val="22"/>
            <w:szCs w:val="22"/>
          </w:rPr>
          <w:t>SECTION 10 – WATER RESOURCE CONSERVATION</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_Toc145082288 \h </w:instrText>
        </w:r>
        <w:r w:rsidR="00AE5579" w:rsidRPr="000F1680">
          <w:rPr>
            <w:noProof/>
            <w:webHidden/>
          </w:rPr>
        </w:r>
        <w:r w:rsidR="00AE5579" w:rsidRPr="000F1680">
          <w:rPr>
            <w:noProof/>
            <w:webHidden/>
          </w:rPr>
          <w:fldChar w:fldCharType="separate"/>
        </w:r>
        <w:r w:rsidR="00AE5579" w:rsidRPr="000F1680">
          <w:rPr>
            <w:noProof/>
            <w:webHidden/>
          </w:rPr>
          <w:t>20</w:t>
        </w:r>
        <w:r w:rsidR="00AE5579" w:rsidRPr="000F1680">
          <w:rPr>
            <w:noProof/>
            <w:webHidden/>
          </w:rPr>
          <w:fldChar w:fldCharType="end"/>
        </w:r>
      </w:hyperlink>
    </w:p>
    <w:p w14:paraId="2EB26974" w14:textId="58F31A24" w:rsidR="00AE5579" w:rsidRPr="000F1680" w:rsidRDefault="00000000" w:rsidP="000548DC">
      <w:pPr>
        <w:pStyle w:val="TOC1"/>
        <w:rPr>
          <w:rFonts w:asciiTheme="minorHAnsi" w:eastAsiaTheme="minorEastAsia" w:hAnsiTheme="minorHAnsi" w:cstheme="minorBidi"/>
          <w:noProof/>
        </w:rPr>
      </w:pPr>
      <w:hyperlink w:anchor="_Toc145082289" w:history="1">
        <w:r w:rsidR="00AE5579" w:rsidRPr="000F1680">
          <w:rPr>
            <w:rStyle w:val="Hyperlink"/>
            <w:noProof/>
            <w:sz w:val="22"/>
            <w:szCs w:val="22"/>
          </w:rPr>
          <w:t>SECTION 11 – WATER CURTAILMENT AND PROTECTION OF THE WATER SYSTEM</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_Toc145082289 \h </w:instrText>
        </w:r>
        <w:r w:rsidR="00AE5579" w:rsidRPr="000F1680">
          <w:rPr>
            <w:noProof/>
            <w:webHidden/>
          </w:rPr>
        </w:r>
        <w:r w:rsidR="00AE5579" w:rsidRPr="000F1680">
          <w:rPr>
            <w:noProof/>
            <w:webHidden/>
          </w:rPr>
          <w:fldChar w:fldCharType="separate"/>
        </w:r>
        <w:r w:rsidR="00AE5579" w:rsidRPr="000F1680">
          <w:rPr>
            <w:noProof/>
            <w:webHidden/>
          </w:rPr>
          <w:t>21</w:t>
        </w:r>
        <w:r w:rsidR="00AE5579" w:rsidRPr="000F1680">
          <w:rPr>
            <w:noProof/>
            <w:webHidden/>
          </w:rPr>
          <w:fldChar w:fldCharType="end"/>
        </w:r>
      </w:hyperlink>
    </w:p>
    <w:p w14:paraId="0D8461A8" w14:textId="504E0254" w:rsidR="00AE5579" w:rsidRPr="000F1680" w:rsidRDefault="00000000" w:rsidP="000548DC">
      <w:pPr>
        <w:pStyle w:val="TOC1"/>
        <w:rPr>
          <w:rFonts w:asciiTheme="minorHAnsi" w:eastAsiaTheme="minorEastAsia" w:hAnsiTheme="minorHAnsi" w:cstheme="minorBidi"/>
          <w:noProof/>
        </w:rPr>
      </w:pPr>
      <w:hyperlink w:anchor="_Toc145082290" w:history="1">
        <w:r w:rsidR="00AE5579" w:rsidRPr="000F1680">
          <w:rPr>
            <w:rStyle w:val="Hyperlink"/>
            <w:noProof/>
            <w:sz w:val="22"/>
            <w:szCs w:val="22"/>
          </w:rPr>
          <w:t>SECTION 12 – BILLING AND PAYMENT</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_Toc145082290 \h </w:instrText>
        </w:r>
        <w:r w:rsidR="00AE5579" w:rsidRPr="000F1680">
          <w:rPr>
            <w:noProof/>
            <w:webHidden/>
          </w:rPr>
        </w:r>
        <w:r w:rsidR="00AE5579" w:rsidRPr="000F1680">
          <w:rPr>
            <w:noProof/>
            <w:webHidden/>
          </w:rPr>
          <w:fldChar w:fldCharType="separate"/>
        </w:r>
        <w:r w:rsidR="00AE5579" w:rsidRPr="000F1680">
          <w:rPr>
            <w:noProof/>
            <w:webHidden/>
          </w:rPr>
          <w:t>22</w:t>
        </w:r>
        <w:r w:rsidR="00AE5579" w:rsidRPr="000F1680">
          <w:rPr>
            <w:noProof/>
            <w:webHidden/>
          </w:rPr>
          <w:fldChar w:fldCharType="end"/>
        </w:r>
      </w:hyperlink>
    </w:p>
    <w:p w14:paraId="2AA32DB1" w14:textId="65E1A73A" w:rsidR="00AE5579" w:rsidRPr="000F1680" w:rsidRDefault="00000000" w:rsidP="000548DC">
      <w:pPr>
        <w:pStyle w:val="TOC1"/>
        <w:rPr>
          <w:rFonts w:asciiTheme="minorHAnsi" w:eastAsiaTheme="minorEastAsia" w:hAnsiTheme="minorHAnsi" w:cstheme="minorBidi"/>
          <w:noProof/>
        </w:rPr>
      </w:pPr>
      <w:hyperlink w:anchor="_Toc145082291" w:history="1">
        <w:r w:rsidR="00AE5579" w:rsidRPr="000F1680">
          <w:rPr>
            <w:rStyle w:val="Hyperlink"/>
            <w:noProof/>
            <w:sz w:val="22"/>
            <w:szCs w:val="22"/>
          </w:rPr>
          <w:t>SECTION 13 – SPECIAL FUNDING OF CAPITAL IMPROVEMENTS</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_Toc145082291 \h </w:instrText>
        </w:r>
        <w:r w:rsidR="00AE5579" w:rsidRPr="000F1680">
          <w:rPr>
            <w:noProof/>
            <w:webHidden/>
          </w:rPr>
        </w:r>
        <w:r w:rsidR="00AE5579" w:rsidRPr="000F1680">
          <w:rPr>
            <w:noProof/>
            <w:webHidden/>
          </w:rPr>
          <w:fldChar w:fldCharType="separate"/>
        </w:r>
        <w:r w:rsidR="00AE5579" w:rsidRPr="000F1680">
          <w:rPr>
            <w:noProof/>
            <w:webHidden/>
          </w:rPr>
          <w:t>24</w:t>
        </w:r>
        <w:r w:rsidR="00AE5579" w:rsidRPr="000F1680">
          <w:rPr>
            <w:noProof/>
            <w:webHidden/>
          </w:rPr>
          <w:fldChar w:fldCharType="end"/>
        </w:r>
      </w:hyperlink>
    </w:p>
    <w:p w14:paraId="511CB9F7" w14:textId="18F1E24E" w:rsidR="00AE5579" w:rsidRPr="000F1680" w:rsidRDefault="00000000" w:rsidP="000548DC">
      <w:pPr>
        <w:pStyle w:val="TOC1"/>
        <w:rPr>
          <w:rFonts w:asciiTheme="minorHAnsi" w:eastAsiaTheme="minorEastAsia" w:hAnsiTheme="minorHAnsi" w:cstheme="minorBidi"/>
          <w:noProof/>
        </w:rPr>
      </w:pPr>
      <w:hyperlink w:anchor="_Toc145082292" w:history="1">
        <w:r w:rsidR="00AE5579" w:rsidRPr="000F1680">
          <w:rPr>
            <w:rStyle w:val="Hyperlink"/>
            <w:noProof/>
            <w:sz w:val="22"/>
            <w:szCs w:val="22"/>
          </w:rPr>
          <w:t>SECTION 14 – DISPUTE RESOLUTION</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_Toc145082292 \h </w:instrText>
        </w:r>
        <w:r w:rsidR="00AE5579" w:rsidRPr="000F1680">
          <w:rPr>
            <w:noProof/>
            <w:webHidden/>
          </w:rPr>
        </w:r>
        <w:r w:rsidR="00AE5579" w:rsidRPr="000F1680">
          <w:rPr>
            <w:noProof/>
            <w:webHidden/>
          </w:rPr>
          <w:fldChar w:fldCharType="separate"/>
        </w:r>
        <w:r w:rsidR="00AE5579" w:rsidRPr="000F1680">
          <w:rPr>
            <w:noProof/>
            <w:webHidden/>
          </w:rPr>
          <w:t>25</w:t>
        </w:r>
        <w:r w:rsidR="00AE5579" w:rsidRPr="000F1680">
          <w:rPr>
            <w:noProof/>
            <w:webHidden/>
          </w:rPr>
          <w:fldChar w:fldCharType="end"/>
        </w:r>
      </w:hyperlink>
    </w:p>
    <w:p w14:paraId="56170A54" w14:textId="2D3172C0" w:rsidR="00AE5579" w:rsidRDefault="00000000" w:rsidP="000548DC">
      <w:pPr>
        <w:pStyle w:val="TOC1"/>
        <w:rPr>
          <w:rStyle w:val="Hyperlink"/>
          <w:noProof/>
          <w:sz w:val="22"/>
          <w:szCs w:val="22"/>
        </w:rPr>
      </w:pPr>
      <w:hyperlink w:anchor="_Toc145082293" w:history="1">
        <w:r w:rsidR="00AE5579" w:rsidRPr="000F1680">
          <w:rPr>
            <w:rStyle w:val="Hyperlink"/>
            <w:noProof/>
            <w:sz w:val="22"/>
            <w:szCs w:val="22"/>
          </w:rPr>
          <w:t>SECTION 15 – WASHINGTON COUNTY SUPPLY LINE</w:t>
        </w:r>
        <w:r w:rsidR="00AE5579" w:rsidRPr="000F1680">
          <w:rPr>
            <w:noProof/>
            <w:webHidden/>
          </w:rPr>
          <w:tab/>
        </w:r>
        <w:r w:rsidR="00AE5579" w:rsidRPr="000F1680">
          <w:rPr>
            <w:noProof/>
            <w:webHidden/>
          </w:rPr>
          <w:fldChar w:fldCharType="begin"/>
        </w:r>
        <w:r w:rsidR="00AE5579" w:rsidRPr="000F1680">
          <w:rPr>
            <w:noProof/>
            <w:webHidden/>
          </w:rPr>
          <w:instrText xml:space="preserve"> PAGEREF _Toc145082293 \h </w:instrText>
        </w:r>
        <w:r w:rsidR="00AE5579" w:rsidRPr="000F1680">
          <w:rPr>
            <w:noProof/>
            <w:webHidden/>
          </w:rPr>
        </w:r>
        <w:r w:rsidR="00AE5579" w:rsidRPr="000F1680">
          <w:rPr>
            <w:noProof/>
            <w:webHidden/>
          </w:rPr>
          <w:fldChar w:fldCharType="separate"/>
        </w:r>
        <w:r w:rsidR="00AE5579" w:rsidRPr="000F1680">
          <w:rPr>
            <w:noProof/>
            <w:webHidden/>
          </w:rPr>
          <w:t>27</w:t>
        </w:r>
        <w:r w:rsidR="00AE5579" w:rsidRPr="000F1680">
          <w:rPr>
            <w:noProof/>
            <w:webHidden/>
          </w:rPr>
          <w:fldChar w:fldCharType="end"/>
        </w:r>
      </w:hyperlink>
    </w:p>
    <w:p w14:paraId="5D0C0AC9" w14:textId="3F2166CB" w:rsidR="00044C5E" w:rsidRDefault="00044C5E" w:rsidP="00044C5E"/>
    <w:p w14:paraId="352CC3BB" w14:textId="77777777" w:rsidR="00044C5E" w:rsidRDefault="00044C5E" w:rsidP="00044C5E"/>
    <w:p w14:paraId="5E631E4D" w14:textId="56F5F7B5" w:rsidR="00044C5E" w:rsidRPr="00044C5E" w:rsidRDefault="00044C5E" w:rsidP="00044C5E">
      <w:r w:rsidRPr="00044C5E">
        <w:t>GLOSSARY</w:t>
      </w:r>
    </w:p>
    <w:p w14:paraId="1B8E64F0" w14:textId="77777777" w:rsidR="00044C5E" w:rsidRPr="00044C5E" w:rsidRDefault="00044C5E" w:rsidP="00044C5E">
      <w:r w:rsidRPr="00044C5E">
        <w:t>KEY DATES</w:t>
      </w:r>
    </w:p>
    <w:p w14:paraId="40C3136B" w14:textId="77777777" w:rsidR="00044C5E" w:rsidRPr="00044C5E" w:rsidRDefault="00044C5E" w:rsidP="00044C5E">
      <w:r w:rsidRPr="00044C5E">
        <w:t>EXAMPLE PURCHASE QUANTITIES AND PEAK DEMAND</w:t>
      </w:r>
    </w:p>
    <w:p w14:paraId="16CCCD9C" w14:textId="77777777" w:rsidR="00044C5E" w:rsidRPr="00044C5E" w:rsidRDefault="00044C5E" w:rsidP="00044C5E">
      <w:r w:rsidRPr="00044C5E">
        <w:t>EXHIBIT 1 - POINT OF DELIVERY LOCATIONS</w:t>
      </w:r>
    </w:p>
    <w:p w14:paraId="49F89610" w14:textId="77777777" w:rsidR="00044C5E" w:rsidRPr="00044C5E" w:rsidRDefault="00044C5E" w:rsidP="00044C5E">
      <w:r w:rsidRPr="00044C5E">
        <w:t>EXHIBIT 2 - EARLY TERMINATION FEES</w:t>
      </w:r>
    </w:p>
    <w:p w14:paraId="3A45A6B3" w14:textId="1151FB73" w:rsidR="00044C5E" w:rsidRPr="00044C5E" w:rsidRDefault="00044C5E" w:rsidP="00044C5E">
      <w:r w:rsidRPr="00044C5E">
        <w:t xml:space="preserve">EXHIBIT </w:t>
      </w:r>
      <w:r w:rsidR="004044B6">
        <w:t>3</w:t>
      </w:r>
      <w:r w:rsidRPr="00044C5E">
        <w:t xml:space="preserve"> - GENERAL LIST OF ASSETS IN COST POOLS</w:t>
      </w:r>
    </w:p>
    <w:p w14:paraId="1D18F579" w14:textId="11282A78" w:rsidR="00044C5E" w:rsidRPr="00044C5E" w:rsidRDefault="00044C5E" w:rsidP="00044C5E">
      <w:pPr>
        <w:rPr>
          <w:b/>
          <w:bCs/>
        </w:rPr>
      </w:pPr>
      <w:r w:rsidRPr="00044C5E">
        <w:t xml:space="preserve">EXHIBIT </w:t>
      </w:r>
      <w:r w:rsidR="004044B6">
        <w:t>4</w:t>
      </w:r>
      <w:r w:rsidRPr="00044C5E">
        <w:t xml:space="preserve"> - FIVE-YEAR COST AUDIT</w:t>
      </w:r>
    </w:p>
    <w:p w14:paraId="7F7159E0" w14:textId="77777777" w:rsidR="00044C5E" w:rsidRPr="00044C5E" w:rsidRDefault="00044C5E" w:rsidP="00044C5E"/>
    <w:p w14:paraId="6846A148" w14:textId="4680B303" w:rsidR="00620FCC" w:rsidRPr="004360B3" w:rsidRDefault="00620FCC" w:rsidP="008D4579">
      <w:pPr>
        <w:pStyle w:val="Heading1"/>
        <w:rPr>
          <w:bCs/>
          <w:sz w:val="22"/>
          <w:szCs w:val="22"/>
        </w:rPr>
        <w:sectPr w:rsidR="00620FCC" w:rsidRPr="004360B3" w:rsidSect="000F1680">
          <w:footerReference w:type="even" r:id="rId11"/>
          <w:footerReference w:type="default" r:id="rId12"/>
          <w:headerReference w:type="first" r:id="rId13"/>
          <w:footerReference w:type="first" r:id="rId14"/>
          <w:pgSz w:w="12240" w:h="15840"/>
          <w:pgMar w:top="1440" w:right="1170" w:bottom="1440" w:left="1440" w:header="720" w:footer="720" w:gutter="0"/>
          <w:pgNumType w:start="1"/>
          <w:cols w:space="720"/>
          <w:docGrid w:linePitch="360"/>
        </w:sectPr>
      </w:pPr>
      <w:r w:rsidRPr="000F1680">
        <w:rPr>
          <w:sz w:val="22"/>
          <w:szCs w:val="22"/>
        </w:rPr>
        <w:fldChar w:fldCharType="end"/>
      </w:r>
    </w:p>
    <w:p w14:paraId="050EF7BA" w14:textId="553EE0E5" w:rsidR="00FC1AF6" w:rsidRPr="00A010E2" w:rsidRDefault="00620FCC" w:rsidP="008D4579">
      <w:pPr>
        <w:pStyle w:val="Heading1"/>
      </w:pPr>
      <w:bookmarkStart w:id="0" w:name="_Toc159134736"/>
      <w:bookmarkStart w:id="1" w:name="_Toc145082279"/>
      <w:r w:rsidRPr="00A010E2">
        <w:lastRenderedPageBreak/>
        <w:t>SECTION 1</w:t>
      </w:r>
      <w:r w:rsidR="003C7F13" w:rsidRPr="00A010E2">
        <w:t xml:space="preserve"> – NATURE OF SERVICE</w:t>
      </w:r>
      <w:bookmarkEnd w:id="0"/>
      <w:bookmarkEnd w:id="1"/>
    </w:p>
    <w:p w14:paraId="7CA060AB" w14:textId="14C2ABE3" w:rsidR="003C7F13" w:rsidRDefault="003C7F13" w:rsidP="003C7F13"/>
    <w:p w14:paraId="49E2882B" w14:textId="6B4861A5" w:rsidR="003C7F13" w:rsidRPr="00CB7CAB" w:rsidRDefault="1D707880" w:rsidP="00DE3696">
      <w:pPr>
        <w:pStyle w:val="ListParagraph"/>
        <w:numPr>
          <w:ilvl w:val="0"/>
          <w:numId w:val="32"/>
        </w:numPr>
        <w:rPr>
          <w:strike/>
          <w:color w:val="000000" w:themeColor="text1"/>
        </w:rPr>
      </w:pPr>
      <w:r w:rsidRPr="4A306E51">
        <w:rPr>
          <w:rFonts w:ascii="Times New Roman" w:eastAsia="Times New Roman" w:hAnsi="Times New Roman" w:cs="Times New Roman"/>
          <w:color w:val="000000" w:themeColor="text1"/>
        </w:rPr>
        <w:t>Subject to the terms and conditions contained in this Agreement, Portland agrees to furnish and sell, and Purchaser agrees to purchase</w:t>
      </w:r>
      <w:r w:rsidR="0C9616C1" w:rsidRPr="4A306E51">
        <w:rPr>
          <w:rFonts w:ascii="Times New Roman" w:eastAsia="Times New Roman" w:hAnsi="Times New Roman" w:cs="Times New Roman"/>
          <w:color w:val="000000" w:themeColor="text1"/>
        </w:rPr>
        <w:t>,</w:t>
      </w:r>
      <w:r w:rsidRPr="4A306E51">
        <w:rPr>
          <w:rFonts w:ascii="Times New Roman" w:eastAsia="Times New Roman" w:hAnsi="Times New Roman" w:cs="Times New Roman"/>
          <w:color w:val="000000" w:themeColor="text1"/>
        </w:rPr>
        <w:t xml:space="preserve"> potable water on an annual basis for the life of this Agreement. Unless stated otherwise, all water purchased by Purchaser from Portland will be on a firm, uninterruptible</w:t>
      </w:r>
      <w:r w:rsidR="00542A2A">
        <w:rPr>
          <w:rFonts w:ascii="Times New Roman" w:eastAsia="Times New Roman" w:hAnsi="Times New Roman" w:cs="Times New Roman"/>
          <w:color w:val="000000" w:themeColor="text1"/>
        </w:rPr>
        <w:t>,</w:t>
      </w:r>
      <w:r w:rsidRPr="4A306E51">
        <w:rPr>
          <w:rFonts w:ascii="Times New Roman" w:eastAsia="Times New Roman" w:hAnsi="Times New Roman" w:cs="Times New Roman"/>
          <w:color w:val="000000" w:themeColor="text1"/>
        </w:rPr>
        <w:t xml:space="preserve"> basis</w:t>
      </w:r>
      <w:r w:rsidR="00542A2A">
        <w:rPr>
          <w:rFonts w:ascii="Times New Roman" w:eastAsia="Times New Roman" w:hAnsi="Times New Roman" w:cs="Times New Roman"/>
          <w:color w:val="000000" w:themeColor="text1"/>
        </w:rPr>
        <w:t xml:space="preserve"> up to the Purchaser’s Peak 3-Day Demand</w:t>
      </w:r>
      <w:r w:rsidR="575CEFB0" w:rsidRPr="4A306E51">
        <w:rPr>
          <w:rFonts w:ascii="Times New Roman" w:eastAsia="Times New Roman" w:hAnsi="Times New Roman" w:cs="Times New Roman"/>
          <w:color w:val="000000" w:themeColor="text1"/>
        </w:rPr>
        <w:t>.</w:t>
      </w:r>
      <w:r w:rsidRPr="4A306E51">
        <w:rPr>
          <w:rFonts w:ascii="Times New Roman" w:eastAsia="Times New Roman" w:hAnsi="Times New Roman" w:cs="Times New Roman"/>
          <w:color w:val="000000" w:themeColor="text1"/>
        </w:rPr>
        <w:t xml:space="preserve"> </w:t>
      </w:r>
      <w:r w:rsidR="00B01CB0">
        <w:rPr>
          <w:rFonts w:ascii="Times New Roman" w:eastAsia="Times New Roman" w:hAnsi="Times New Roman" w:cs="Times New Roman"/>
          <w:color w:val="000000" w:themeColor="text1"/>
        </w:rPr>
        <w:t xml:space="preserve">Portland will </w:t>
      </w:r>
      <w:r w:rsidR="00B01CB0">
        <w:t xml:space="preserve">provide additional water if the city determines, at its sole discretion, that additional water is available for purchase. </w:t>
      </w:r>
      <w:r w:rsidR="006D1995" w:rsidRPr="00CB7CAB">
        <w:rPr>
          <w:rFonts w:ascii="Times New Roman" w:eastAsia="Times New Roman" w:hAnsi="Times New Roman" w:cs="Times New Roman"/>
          <w:color w:val="000000" w:themeColor="text1"/>
        </w:rPr>
        <w:t xml:space="preserve">This Agreement is a nonexclusive agreement and Portland, at its sole discretion, may enter into other wholesale water sale agreements with other purchasers. </w:t>
      </w:r>
    </w:p>
    <w:p w14:paraId="1CEE5D71" w14:textId="42FDE814" w:rsidR="005A7E9B" w:rsidRDefault="0887BE67" w:rsidP="006C30D0">
      <w:pPr>
        <w:pStyle w:val="ListParagraph"/>
        <w:numPr>
          <w:ilvl w:val="0"/>
          <w:numId w:val="32"/>
        </w:numPr>
      </w:pPr>
      <w:r>
        <w:t>Water is to be delivered to the Purchaser at the place or places</w:t>
      </w:r>
      <w:r w:rsidR="003C7F13">
        <w:t>,</w:t>
      </w:r>
      <w:r>
        <w:t xml:space="preserve"> at such pressure or pressures</w:t>
      </w:r>
      <w:r w:rsidR="00A115DF">
        <w:t xml:space="preserve"> </w:t>
      </w:r>
      <w:r w:rsidR="003C7F13" w:rsidRPr="00CB7CAB">
        <w:t>and up to the Peak 3-Day Demand</w:t>
      </w:r>
      <w:r>
        <w:t xml:space="preserve"> as set forth on Exhibit 1, provided that </w:t>
      </w:r>
      <w:r w:rsidR="42B6A8B1">
        <w:t>Portland</w:t>
      </w:r>
      <w:r>
        <w:t xml:space="preserve"> is not obligated to meet Purchaser’s demands for water during any period that Purchaser operates its system out of compliance with operational rules established pursuant to Section 4.D.1.</w:t>
      </w:r>
    </w:p>
    <w:p w14:paraId="22EE42D1" w14:textId="17C61620" w:rsidR="0023563E" w:rsidRDefault="1B0BC67F" w:rsidP="000F5C1A">
      <w:pPr>
        <w:pStyle w:val="ListParagraph"/>
        <w:numPr>
          <w:ilvl w:val="0"/>
          <w:numId w:val="32"/>
        </w:numPr>
      </w:pPr>
      <w:r>
        <w:t xml:space="preserve">With the exception of water delivered to the Purchaser </w:t>
      </w:r>
      <w:r w:rsidR="58AF6402">
        <w:t xml:space="preserve">to be </w:t>
      </w:r>
      <w:r w:rsidR="216CFD64">
        <w:t xml:space="preserve">subsequently </w:t>
      </w:r>
      <w:r w:rsidR="58AF6402">
        <w:t xml:space="preserve">delivered to Portland’s </w:t>
      </w:r>
      <w:r w:rsidR="0E0B0635">
        <w:t>Retail Customers</w:t>
      </w:r>
      <w:r w:rsidR="58AF6402">
        <w:t xml:space="preserve"> pursuant to Section </w:t>
      </w:r>
      <w:r w:rsidR="004F4E47">
        <w:t>9</w:t>
      </w:r>
      <w:r w:rsidR="008767E3">
        <w:t xml:space="preserve">, </w:t>
      </w:r>
      <w:r w:rsidR="58AF6402">
        <w:t>a</w:t>
      </w:r>
      <w:r w:rsidR="0DB1326F">
        <w:t>ll water delivered to the Purchaser</w:t>
      </w:r>
      <w:r w:rsidR="658ADD65">
        <w:t xml:space="preserve"> under this Agreement is to be used to meet the</w:t>
      </w:r>
      <w:r w:rsidR="7F6605BE">
        <w:t xml:space="preserve"> demands of the</w:t>
      </w:r>
      <w:r w:rsidR="658ADD65">
        <w:t xml:space="preserve"> Purchaser’s </w:t>
      </w:r>
      <w:r w:rsidR="78268C77">
        <w:t>Retail Customers</w:t>
      </w:r>
      <w:r>
        <w:t>.</w:t>
      </w:r>
      <w:r w:rsidR="58AF6402">
        <w:t xml:space="preserve"> </w:t>
      </w:r>
    </w:p>
    <w:p w14:paraId="2851D1FA" w14:textId="3A3942F7" w:rsidR="005A7E9B" w:rsidRDefault="42B6A8B1" w:rsidP="006C30D0">
      <w:pPr>
        <w:pStyle w:val="ListParagraph"/>
        <w:numPr>
          <w:ilvl w:val="0"/>
          <w:numId w:val="32"/>
        </w:numPr>
      </w:pPr>
      <w:r>
        <w:t>Portland</w:t>
      </w:r>
      <w:r w:rsidR="0887BE67">
        <w:t xml:space="preserve"> </w:t>
      </w:r>
      <w:r w:rsidR="6254CB02">
        <w:t xml:space="preserve">will </w:t>
      </w:r>
      <w:r w:rsidR="0887BE67">
        <w:t xml:space="preserve">deliver water to Purchaser from the same source or sources of water that Portland delivers to Portland inhabitants.  </w:t>
      </w:r>
      <w:r>
        <w:t>Portland</w:t>
      </w:r>
      <w:r w:rsidR="0887BE67">
        <w:t xml:space="preserve"> </w:t>
      </w:r>
      <w:r w:rsidR="6254CB02">
        <w:t xml:space="preserve">will </w:t>
      </w:r>
      <w:r w:rsidR="5EA0EBE5">
        <w:t xml:space="preserve">be responsible for </w:t>
      </w:r>
      <w:r w:rsidR="0887BE67">
        <w:t>meet</w:t>
      </w:r>
      <w:r w:rsidR="5EA0EBE5">
        <w:t>ing</w:t>
      </w:r>
      <w:r w:rsidR="0887BE67">
        <w:t xml:space="preserve"> all applicable drinking water regulatory requirements up to </w:t>
      </w:r>
      <w:r w:rsidR="5EA4AC8D">
        <w:t>P</w:t>
      </w:r>
      <w:r w:rsidR="0887BE67">
        <w:t xml:space="preserve">urchaser’s </w:t>
      </w:r>
      <w:r w:rsidR="2BED93C6">
        <w:t>P</w:t>
      </w:r>
      <w:r w:rsidR="0887BE67">
        <w:t xml:space="preserve">oint of </w:t>
      </w:r>
      <w:r w:rsidR="2BED93C6">
        <w:t>D</w:t>
      </w:r>
      <w:r w:rsidR="0887BE67">
        <w:t>elivery</w:t>
      </w:r>
      <w:r w:rsidR="4CE24CAF">
        <w:t xml:space="preserve"> as shown in Exhibit 1</w:t>
      </w:r>
      <w:r w:rsidR="0887BE67">
        <w:t xml:space="preserve">.    </w:t>
      </w:r>
    </w:p>
    <w:p w14:paraId="12BAE293" w14:textId="3EAB8EF9" w:rsidR="0887BE67" w:rsidRDefault="0887BE67" w:rsidP="4A306E51">
      <w:pPr>
        <w:pStyle w:val="ListParagraph"/>
        <w:numPr>
          <w:ilvl w:val="0"/>
          <w:numId w:val="32"/>
        </w:numPr>
      </w:pPr>
      <w:r>
        <w:t xml:space="preserve">Purchaser’s supply of water </w:t>
      </w:r>
      <w:r w:rsidR="6254CB02">
        <w:t xml:space="preserve">will </w:t>
      </w:r>
      <w:r>
        <w:t xml:space="preserve">be reduced or terminated only in accordance with the terms of this </w:t>
      </w:r>
      <w:r w:rsidR="69E45C4D">
        <w:t>A</w:t>
      </w:r>
      <w:r>
        <w:t>greement.</w:t>
      </w:r>
    </w:p>
    <w:p w14:paraId="05F987C4" w14:textId="4507461F" w:rsidR="005A7E9B" w:rsidRDefault="0887BE67" w:rsidP="006C30D0">
      <w:pPr>
        <w:pStyle w:val="ListParagraph"/>
        <w:numPr>
          <w:ilvl w:val="0"/>
          <w:numId w:val="32"/>
        </w:numPr>
      </w:pPr>
      <w:r>
        <w:t xml:space="preserve">Purchaser recognizes and agrees that no liability for damages </w:t>
      </w:r>
      <w:r w:rsidR="6254CB02">
        <w:t xml:space="preserve">will </w:t>
      </w:r>
      <w:r>
        <w:t xml:space="preserve">attach to </w:t>
      </w:r>
      <w:r w:rsidR="42B6A8B1">
        <w:t>Portland</w:t>
      </w:r>
      <w:r>
        <w:t xml:space="preserve"> on account of any failure of supply or changes in pressure, flow rate, or water quality due to circumstances beyond the reasonable control of </w:t>
      </w:r>
      <w:r w:rsidR="42B6A8B1">
        <w:t>Portland</w:t>
      </w:r>
      <w:r>
        <w:t xml:space="preserve"> acting in accordance with standards of care common and usual in the municipal water supply industry.  Examples of such circumstances include, but are not limited to, natural events such as earthquakes, landslides and floods, </w:t>
      </w:r>
      <w:r w:rsidR="2E1E7646">
        <w:t xml:space="preserve">wildfires, </w:t>
      </w:r>
      <w:r>
        <w:t>and human-caused events such as terrorism, malevolent acts, contamination of the water supply, and acts of war.</w:t>
      </w:r>
    </w:p>
    <w:p w14:paraId="0B48E794" w14:textId="418E84BC" w:rsidR="003C7F13" w:rsidRDefault="0887BE67" w:rsidP="006C30D0">
      <w:pPr>
        <w:pStyle w:val="ListParagraph"/>
        <w:numPr>
          <w:ilvl w:val="0"/>
          <w:numId w:val="32"/>
        </w:numPr>
      </w:pPr>
      <w:r>
        <w:t xml:space="preserve">The </w:t>
      </w:r>
      <w:r w:rsidR="7439A2BF">
        <w:t>Parties</w:t>
      </w:r>
      <w:r>
        <w:t xml:space="preserve"> agree and acknowledge that Portland is the owner and operator of the water supply, storage, transmission, and treatment system, and all facilities and infrastructure associated with the storage, treatment, transmission, and distribution systems used in its utility operations</w:t>
      </w:r>
      <w:r w:rsidR="5BBD2855">
        <w:t xml:space="preserve"> to the Purchaser’s Point of Delivery</w:t>
      </w:r>
      <w:r>
        <w:t xml:space="preserve">.  The purchase of water or any other commodity or service under this </w:t>
      </w:r>
      <w:r w:rsidR="69E45C4D">
        <w:t>A</w:t>
      </w:r>
      <w:r>
        <w:t xml:space="preserve">greement </w:t>
      </w:r>
      <w:r w:rsidR="58707683">
        <w:t xml:space="preserve">does </w:t>
      </w:r>
      <w:r>
        <w:t>not constitute the purchase of ownership rights to water</w:t>
      </w:r>
      <w:r w:rsidR="06BBBE24">
        <w:t>, water</w:t>
      </w:r>
      <w:r w:rsidR="092BFE43">
        <w:t xml:space="preserve"> rights</w:t>
      </w:r>
      <w:r>
        <w:t xml:space="preserve"> or any portion of the water system owned and operated by </w:t>
      </w:r>
      <w:r w:rsidR="42B6A8B1">
        <w:t>Portland</w:t>
      </w:r>
      <w:r>
        <w:t>, except as may be specified herein or may be established by a separate agreement.  Nothing in this Agreement preclude</w:t>
      </w:r>
      <w:r w:rsidR="58707683">
        <w:t>s</w:t>
      </w:r>
      <w:r>
        <w:t xml:space="preserve"> the </w:t>
      </w:r>
      <w:r w:rsidR="7439A2BF">
        <w:t>Parties</w:t>
      </w:r>
      <w:r>
        <w:t xml:space="preserve"> from entering separate agreements involving joint ownership or joint operation of system elements.</w:t>
      </w:r>
    </w:p>
    <w:p w14:paraId="01E528DA" w14:textId="0B913ABD" w:rsidR="00363943" w:rsidRPr="00CB7CAB" w:rsidRDefault="00363943" w:rsidP="00363943">
      <w:pPr>
        <w:pStyle w:val="ListParagraph"/>
        <w:numPr>
          <w:ilvl w:val="0"/>
          <w:numId w:val="32"/>
        </w:numPr>
        <w:rPr>
          <w:color w:val="000000" w:themeColor="text1"/>
        </w:rPr>
      </w:pPr>
      <w:r w:rsidRPr="00CB7CAB">
        <w:rPr>
          <w:color w:val="000000" w:themeColor="text1"/>
        </w:rPr>
        <w:lastRenderedPageBreak/>
        <w:t>Resale.  Purchaser may resell water it purchases from Portland to third parties with the written approval of the Administrator, and by establishing an agreement with the third party for the use of the Purchaser’s infrastructure to deliver the water.  Approval of the Administrator will not be unreasonably withheld. The Administrator’s decision shall be rendered within thirty (60) days of the request. All water purchased for resale will be included in the Purchaser’s Purchase Quantity and the determination of the Purchaser’s Seasonal Peaking Factor and 3-Day Peaking Factor. Purchaser’s resales may include services described in Section 1.</w:t>
      </w:r>
    </w:p>
    <w:p w14:paraId="138705D4" w14:textId="77777777" w:rsidR="00363943" w:rsidRDefault="00363943" w:rsidP="00363943">
      <w:pPr>
        <w:pStyle w:val="ListParagraph"/>
        <w:numPr>
          <w:ilvl w:val="0"/>
          <w:numId w:val="0"/>
        </w:numPr>
        <w:ind w:left="720"/>
      </w:pPr>
    </w:p>
    <w:p w14:paraId="2200003B" w14:textId="6BE03A9A" w:rsidR="005A7E9B" w:rsidRPr="008D4579" w:rsidRDefault="005A7E9B" w:rsidP="008D4579">
      <w:pPr>
        <w:spacing w:before="240" w:after="240"/>
      </w:pPr>
      <w:r>
        <w:br w:type="page"/>
      </w:r>
    </w:p>
    <w:p w14:paraId="2D61584C" w14:textId="0EB07345" w:rsidR="005A7E9B" w:rsidRPr="00A010E2" w:rsidRDefault="005A7E9B" w:rsidP="008D4579">
      <w:pPr>
        <w:pStyle w:val="Heading1"/>
      </w:pPr>
      <w:bookmarkStart w:id="2" w:name="_Toc159134737"/>
      <w:bookmarkStart w:id="3" w:name="_Toc145082280"/>
      <w:r w:rsidRPr="00A010E2">
        <w:lastRenderedPageBreak/>
        <w:t>SECTION 2 – WATER REGULATIONS</w:t>
      </w:r>
      <w:bookmarkEnd w:id="2"/>
      <w:bookmarkEnd w:id="3"/>
    </w:p>
    <w:p w14:paraId="2242CE19" w14:textId="77E9591D" w:rsidR="005A7E9B" w:rsidRDefault="005A7E9B" w:rsidP="005A7E9B"/>
    <w:p w14:paraId="492C7B13" w14:textId="07E83527" w:rsidR="005A7E9B" w:rsidRPr="004E377B" w:rsidRDefault="37FB734D" w:rsidP="008D4579">
      <w:r>
        <w:t xml:space="preserve">Purchaser </w:t>
      </w:r>
      <w:r w:rsidR="7439A2BF">
        <w:t>shall</w:t>
      </w:r>
      <w:r>
        <w:t xml:space="preserve"> </w:t>
      </w:r>
      <w:r w:rsidR="7439A2BF">
        <w:t>comply with</w:t>
      </w:r>
      <w:r>
        <w:t xml:space="preserve"> the terms and provisions of Chapter 21.28</w:t>
      </w:r>
      <w:r w:rsidR="52019E44">
        <w:t xml:space="preserve"> – Outside City Services and Wholesale Distributors</w:t>
      </w:r>
      <w:r>
        <w:t xml:space="preserve"> of the Code of </w:t>
      </w:r>
      <w:r w:rsidR="52019E44">
        <w:t>City</w:t>
      </w:r>
      <w:r>
        <w:t xml:space="preserve"> of Portland, Oregon, as it presently exists or as may be amended to comply with federal and state law, during the life of this </w:t>
      </w:r>
      <w:r w:rsidR="69E45C4D">
        <w:t>A</w:t>
      </w:r>
      <w:r>
        <w:t xml:space="preserve">greement, to the extent to which such terms and provisions do not conflict with any material provisions of this </w:t>
      </w:r>
      <w:r w:rsidR="7439A2BF">
        <w:t>A</w:t>
      </w:r>
      <w:r>
        <w:t>greement.</w:t>
      </w:r>
    </w:p>
    <w:p w14:paraId="6CD0E587" w14:textId="77777777" w:rsidR="0067142A" w:rsidRDefault="0067142A" w:rsidP="008D4579">
      <w:pPr>
        <w:sectPr w:rsidR="0067142A" w:rsidSect="006C30D0">
          <w:headerReference w:type="default" r:id="rId15"/>
          <w:headerReference w:type="first" r:id="rId16"/>
          <w:pgSz w:w="12240" w:h="15840"/>
          <w:pgMar w:top="1440" w:right="1440" w:bottom="1440" w:left="1440" w:header="720" w:footer="720" w:gutter="0"/>
          <w:cols w:space="720"/>
          <w:titlePg/>
          <w:docGrid w:linePitch="360"/>
        </w:sectPr>
      </w:pPr>
    </w:p>
    <w:p w14:paraId="6AA63FA2" w14:textId="5B5F8989" w:rsidR="005A7E9B" w:rsidRPr="00A010E2" w:rsidRDefault="005A7E9B" w:rsidP="008D4579">
      <w:pPr>
        <w:pStyle w:val="Heading1"/>
      </w:pPr>
      <w:bookmarkStart w:id="4" w:name="_Toc159134738"/>
      <w:bookmarkStart w:id="5" w:name="_Toc145082281"/>
      <w:r w:rsidRPr="00A010E2">
        <w:lastRenderedPageBreak/>
        <w:t>SECTION 3 – DURATION OF AGREEMENT AND RENEWAL</w:t>
      </w:r>
      <w:bookmarkEnd w:id="4"/>
      <w:bookmarkEnd w:id="5"/>
    </w:p>
    <w:p w14:paraId="7B2C32F8" w14:textId="69AC4B01" w:rsidR="005A7E9B" w:rsidRDefault="005A7E9B" w:rsidP="005A7E9B"/>
    <w:p w14:paraId="21A1508D" w14:textId="09305038" w:rsidR="001805CA" w:rsidRDefault="76091249" w:rsidP="008D4579">
      <w:pPr>
        <w:pStyle w:val="ListParagraph"/>
        <w:numPr>
          <w:ilvl w:val="0"/>
          <w:numId w:val="15"/>
        </w:numPr>
      </w:pPr>
      <w:r w:rsidRPr="4A306E51">
        <w:rPr>
          <w:u w:val="single"/>
        </w:rPr>
        <w:t xml:space="preserve">Agreement </w:t>
      </w:r>
      <w:r w:rsidR="37FB734D" w:rsidRPr="4A306E51">
        <w:rPr>
          <w:u w:val="single"/>
        </w:rPr>
        <w:t>Term</w:t>
      </w:r>
      <w:r w:rsidR="58C62BD3">
        <w:t>.</w:t>
      </w:r>
      <w:r w:rsidR="5B7B03AD">
        <w:t xml:space="preserve">  </w:t>
      </w:r>
      <w:r w:rsidR="37FB734D">
        <w:t>This Agreement become</w:t>
      </w:r>
      <w:r w:rsidR="242AD8EE">
        <w:t>s</w:t>
      </w:r>
      <w:r w:rsidR="37FB734D">
        <w:t xml:space="preserve"> effective on </w:t>
      </w:r>
      <w:r w:rsidR="27ED1209">
        <w:t xml:space="preserve">July 1, </w:t>
      </w:r>
      <w:r w:rsidR="0AD2DD5D" w:rsidRPr="00EF741F">
        <w:t>2026</w:t>
      </w:r>
      <w:r w:rsidR="27ED1209">
        <w:t xml:space="preserve"> </w:t>
      </w:r>
      <w:r w:rsidR="37FB734D">
        <w:t xml:space="preserve">and </w:t>
      </w:r>
      <w:r w:rsidR="242AD8EE">
        <w:t>continues</w:t>
      </w:r>
      <w:r w:rsidR="37FB734D">
        <w:t xml:space="preserve"> in effect for </w:t>
      </w:r>
      <w:r w:rsidR="6029E5E4">
        <w:t xml:space="preserve">[ ] </w:t>
      </w:r>
      <w:r w:rsidR="02D0DEF9">
        <w:t xml:space="preserve">thirty (30) </w:t>
      </w:r>
      <w:r w:rsidR="37FB734D">
        <w:t>years</w:t>
      </w:r>
      <w:r w:rsidR="4408EA89">
        <w:t xml:space="preserve"> [ ] twenty (20) years [check one]</w:t>
      </w:r>
      <w:r w:rsidR="37FB734D">
        <w:t xml:space="preserve">, unless terminated or renewed as provided </w:t>
      </w:r>
      <w:r w:rsidR="02D0DEF9">
        <w:t>in this Agreement</w:t>
      </w:r>
      <w:r w:rsidR="37FB734D">
        <w:t>.  Each “</w:t>
      </w:r>
      <w:r>
        <w:t>Agreement Y</w:t>
      </w:r>
      <w:r w:rsidR="37FB734D">
        <w:t xml:space="preserve">ear” </w:t>
      </w:r>
      <w:r w:rsidR="2D3AF37F">
        <w:t>will</w:t>
      </w:r>
      <w:r w:rsidR="37FB734D">
        <w:t xml:space="preserve"> run from July 1 through June 30</w:t>
      </w:r>
      <w:r w:rsidR="55FE573A">
        <w:t xml:space="preserve"> of the following calendar year</w:t>
      </w:r>
      <w:r w:rsidR="5B7B03AD">
        <w:t xml:space="preserve">.  </w:t>
      </w:r>
    </w:p>
    <w:p w14:paraId="69791819" w14:textId="1578CA19" w:rsidR="001805CA" w:rsidRDefault="37FB734D" w:rsidP="008D4579">
      <w:pPr>
        <w:pStyle w:val="ListParagraph"/>
        <w:numPr>
          <w:ilvl w:val="0"/>
          <w:numId w:val="15"/>
        </w:numPr>
      </w:pPr>
      <w:r w:rsidRPr="4A306E51">
        <w:rPr>
          <w:u w:val="single"/>
        </w:rPr>
        <w:t>Early Terminations</w:t>
      </w:r>
      <w:r w:rsidR="3B2449BD" w:rsidRPr="4A306E51">
        <w:rPr>
          <w:u w:val="single"/>
        </w:rPr>
        <w:t xml:space="preserve"> </w:t>
      </w:r>
      <w:r w:rsidR="418AE021" w:rsidRPr="4A306E51">
        <w:rPr>
          <w:u w:val="single"/>
        </w:rPr>
        <w:t>for Convenience</w:t>
      </w:r>
      <w:r w:rsidR="5B7B03AD">
        <w:t xml:space="preserve">.  </w:t>
      </w:r>
      <w:r>
        <w:t xml:space="preserve">At any time during the </w:t>
      </w:r>
      <w:r w:rsidR="76091249">
        <w:t xml:space="preserve">Agreement </w:t>
      </w:r>
      <w:r>
        <w:t>Term</w:t>
      </w:r>
      <w:r w:rsidRPr="00C74FDB">
        <w:rPr>
          <w:color w:val="000000" w:themeColor="text1"/>
        </w:rPr>
        <w:t>,</w:t>
      </w:r>
      <w:r w:rsidR="00AE094E" w:rsidRPr="00C74FDB">
        <w:rPr>
          <w:color w:val="000000" w:themeColor="text1"/>
        </w:rPr>
        <w:t xml:space="preserve"> upon written notice to Portland,</w:t>
      </w:r>
      <w:r w:rsidRPr="00C74FDB">
        <w:rPr>
          <w:color w:val="000000" w:themeColor="text1"/>
        </w:rPr>
        <w:t xml:space="preserve"> the Purchaser may </w:t>
      </w:r>
      <w:r w:rsidR="00AE094E" w:rsidRPr="00C74FDB">
        <w:rPr>
          <w:color w:val="000000" w:themeColor="text1"/>
        </w:rPr>
        <w:t>terminate</w:t>
      </w:r>
      <w:r w:rsidR="761818B4" w:rsidRPr="00C74FDB">
        <w:rPr>
          <w:color w:val="000000" w:themeColor="text1"/>
        </w:rPr>
        <w:t xml:space="preserve"> in </w:t>
      </w:r>
      <w:r w:rsidR="761818B4">
        <w:t>Purchaser’s sole discretion</w:t>
      </w:r>
      <w:r>
        <w:t xml:space="preserve">.  If such notice is issued, </w:t>
      </w:r>
      <w:r w:rsidR="256F1A6E">
        <w:t xml:space="preserve">this Agreement </w:t>
      </w:r>
      <w:r>
        <w:t xml:space="preserve">will terminate the next June 30 </w:t>
      </w:r>
      <w:r w:rsidRPr="00C74FDB">
        <w:rPr>
          <w:color w:val="000000" w:themeColor="text1"/>
        </w:rPr>
        <w:t xml:space="preserve">at least </w:t>
      </w:r>
      <w:r w:rsidR="002013F6" w:rsidRPr="00C74FDB">
        <w:rPr>
          <w:color w:val="000000" w:themeColor="text1"/>
        </w:rPr>
        <w:t xml:space="preserve">five </w:t>
      </w:r>
      <w:r w:rsidRPr="00C74FDB">
        <w:rPr>
          <w:color w:val="000000" w:themeColor="text1"/>
        </w:rPr>
        <w:t xml:space="preserve">years but not more than </w:t>
      </w:r>
      <w:r w:rsidR="002013F6" w:rsidRPr="00C74FDB">
        <w:rPr>
          <w:color w:val="000000" w:themeColor="text1"/>
        </w:rPr>
        <w:t xml:space="preserve">six </w:t>
      </w:r>
      <w:r w:rsidRPr="00C74FDB">
        <w:rPr>
          <w:color w:val="000000" w:themeColor="text1"/>
        </w:rPr>
        <w:t>years from the date of the notice.</w:t>
      </w:r>
      <w:r w:rsidR="5B7B03AD" w:rsidRPr="00C74FDB">
        <w:rPr>
          <w:color w:val="000000" w:themeColor="text1"/>
        </w:rPr>
        <w:t xml:space="preserve">  </w:t>
      </w:r>
      <w:r w:rsidRPr="00C74FDB">
        <w:rPr>
          <w:color w:val="000000" w:themeColor="text1"/>
        </w:rPr>
        <w:t xml:space="preserve">Terminations </w:t>
      </w:r>
      <w:r w:rsidR="2113F5B7">
        <w:t xml:space="preserve">for convenience under this subsection </w:t>
      </w:r>
      <w:r>
        <w:t xml:space="preserve">prior to the end of the </w:t>
      </w:r>
      <w:r w:rsidR="76091249">
        <w:t xml:space="preserve">Agreement </w:t>
      </w:r>
      <w:r>
        <w:t xml:space="preserve">Term will require the Purchaser to pay Portland an Early Termination Fee as described in this Section.  </w:t>
      </w:r>
    </w:p>
    <w:p w14:paraId="2D59BB22" w14:textId="1B5B2A01" w:rsidR="537BDAA3" w:rsidRPr="00AE094E" w:rsidRDefault="37FB734D" w:rsidP="00C74FDB">
      <w:pPr>
        <w:pStyle w:val="ListParagraph"/>
        <w:numPr>
          <w:ilvl w:val="0"/>
          <w:numId w:val="15"/>
        </w:numPr>
        <w:rPr>
          <w:strike/>
        </w:rPr>
      </w:pPr>
      <w:r w:rsidRPr="00C74FDB">
        <w:rPr>
          <w:u w:val="single"/>
        </w:rPr>
        <w:t>Early Termination Fees</w:t>
      </w:r>
      <w:r w:rsidR="5B7B03AD" w:rsidRPr="00C74FDB">
        <w:t xml:space="preserve">.  </w:t>
      </w:r>
      <w:r w:rsidRPr="00C74FDB">
        <w:t xml:space="preserve">Purchasers terminating the Agreement early </w:t>
      </w:r>
      <w:r w:rsidR="20DD52BA" w:rsidRPr="00C74FDB">
        <w:t xml:space="preserve">for convenience </w:t>
      </w:r>
      <w:r w:rsidRPr="00C74FDB">
        <w:t xml:space="preserve">are subject to </w:t>
      </w:r>
      <w:r w:rsidR="6396D6AE" w:rsidRPr="00C74FDB">
        <w:t xml:space="preserve">Early Termination Fees </w:t>
      </w:r>
      <w:r w:rsidRPr="00C74FDB">
        <w:t>designed to mitigate the effects of stranded costs on</w:t>
      </w:r>
      <w:r>
        <w:t xml:space="preserve"> Portland and the remaining wholesale customers served under the Agreement. The Fees </w:t>
      </w:r>
      <w:r w:rsidR="1ABD318A">
        <w:t xml:space="preserve">will </w:t>
      </w:r>
      <w:r>
        <w:t xml:space="preserve">be determined based on the formula set forth in Exhibit </w:t>
      </w:r>
      <w:r w:rsidR="7D8D4563">
        <w:t>2</w:t>
      </w:r>
      <w:r>
        <w:t xml:space="preserve"> and based on the </w:t>
      </w:r>
      <w:r w:rsidR="5A780C79">
        <w:t>number of years left in the agreement term at time of termination</w:t>
      </w:r>
      <w:r>
        <w:t>.</w:t>
      </w:r>
      <w:r w:rsidR="7EF6BE08">
        <w:t xml:space="preserve">  The termination fees will be used to offset stranded capital costs for rate setting.</w:t>
      </w:r>
    </w:p>
    <w:p w14:paraId="11C64965" w14:textId="443754F3" w:rsidR="005A7E9B" w:rsidRPr="003D4536" w:rsidRDefault="37FB734D" w:rsidP="00700709">
      <w:pPr>
        <w:pStyle w:val="ListParagraph"/>
        <w:numPr>
          <w:ilvl w:val="0"/>
          <w:numId w:val="15"/>
        </w:numPr>
      </w:pPr>
      <w:r w:rsidRPr="4A306E51">
        <w:rPr>
          <w:u w:val="single"/>
        </w:rPr>
        <w:t>Renewals</w:t>
      </w:r>
      <w:r w:rsidR="5B7B03AD">
        <w:t xml:space="preserve">.  </w:t>
      </w:r>
      <w:r w:rsidR="68CBEB08">
        <w:t>This</w:t>
      </w:r>
      <w:r>
        <w:t xml:space="preserve"> Agreement </w:t>
      </w:r>
      <w:r w:rsidR="68CBEB08">
        <w:t xml:space="preserve">will renew automatically for </w:t>
      </w:r>
      <w:r>
        <w:t>subsequent 10-year terms</w:t>
      </w:r>
      <w:r w:rsidR="68CBEB08">
        <w:t xml:space="preserve"> unless either </w:t>
      </w:r>
      <w:r w:rsidR="7439A2BF">
        <w:t>Party</w:t>
      </w:r>
      <w:r w:rsidR="68CBEB08">
        <w:t xml:space="preserve"> </w:t>
      </w:r>
      <w:r w:rsidR="2C5EE358">
        <w:t xml:space="preserve">elects not to renew the Agreement by written notification no less than five years prior to the expiration of the </w:t>
      </w:r>
      <w:r w:rsidR="2D171512">
        <w:t xml:space="preserve">Agreement </w:t>
      </w:r>
      <w:r w:rsidR="2C5EE358">
        <w:t>Term</w:t>
      </w:r>
      <w:r>
        <w:t xml:space="preserve">.  </w:t>
      </w:r>
    </w:p>
    <w:p w14:paraId="0C17E119" w14:textId="77777777" w:rsidR="0067142A" w:rsidRPr="003D4536" w:rsidRDefault="0067142A">
      <w:pPr>
        <w:sectPr w:rsidR="0067142A" w:rsidRPr="003D4536" w:rsidSect="00A010E2">
          <w:headerReference w:type="default" r:id="rId17"/>
          <w:pgSz w:w="12240" w:h="15840"/>
          <w:pgMar w:top="1440" w:right="1440" w:bottom="1440" w:left="1440" w:header="720" w:footer="720" w:gutter="0"/>
          <w:cols w:space="720"/>
          <w:titlePg/>
          <w:docGrid w:linePitch="360"/>
        </w:sectPr>
        <w:pPrChange w:id="6" w:author="josh@gov-law.com" w:date="2023-07-27T19:26:00Z">
          <w:pPr>
            <w:pStyle w:val="ListParagraph"/>
          </w:pPr>
        </w:pPrChange>
      </w:pPr>
    </w:p>
    <w:p w14:paraId="184E3A1B" w14:textId="3A31C498" w:rsidR="0067142A" w:rsidRPr="00A010E2" w:rsidRDefault="618DCC63" w:rsidP="008D4579">
      <w:pPr>
        <w:pStyle w:val="Heading1"/>
      </w:pPr>
      <w:bookmarkStart w:id="7" w:name="_Toc159134740"/>
      <w:bookmarkStart w:id="8" w:name="_Toc145082282"/>
      <w:r>
        <w:lastRenderedPageBreak/>
        <w:t xml:space="preserve">SECTION 4 – </w:t>
      </w:r>
      <w:r w:rsidR="22A8E6D7">
        <w:t xml:space="preserve">WHOLESALE </w:t>
      </w:r>
      <w:r>
        <w:t xml:space="preserve">WATER MANAGERS </w:t>
      </w:r>
      <w:bookmarkEnd w:id="7"/>
      <w:r w:rsidR="0067142A">
        <w:tab/>
      </w:r>
      <w:r w:rsidR="22A8E6D7">
        <w:t>GROUP</w:t>
      </w:r>
      <w:bookmarkEnd w:id="8"/>
    </w:p>
    <w:p w14:paraId="23FBC0D7" w14:textId="77777777" w:rsidR="0067142A" w:rsidRDefault="0067142A" w:rsidP="0067142A"/>
    <w:p w14:paraId="0A082834" w14:textId="1991C6AD" w:rsidR="00EA4B7A" w:rsidRPr="00C74FDB" w:rsidRDefault="618DCC63" w:rsidP="4A306E51">
      <w:pPr>
        <w:pStyle w:val="ListParagraph"/>
        <w:numPr>
          <w:ilvl w:val="0"/>
          <w:numId w:val="42"/>
        </w:numPr>
        <w:rPr>
          <w:color w:val="000000" w:themeColor="text1"/>
        </w:rPr>
      </w:pPr>
      <w:r w:rsidRPr="4A306E51">
        <w:rPr>
          <w:u w:val="single"/>
        </w:rPr>
        <w:t>General</w:t>
      </w:r>
      <w:r w:rsidR="5B7B03AD" w:rsidRPr="4A306E51">
        <w:rPr>
          <w:u w:val="single"/>
        </w:rPr>
        <w:t>.</w:t>
      </w:r>
      <w:r w:rsidR="5B7B03AD">
        <w:t xml:space="preserve">  </w:t>
      </w:r>
      <w:r>
        <w:t xml:space="preserve">A </w:t>
      </w:r>
      <w:r w:rsidR="22A8E6D7">
        <w:t xml:space="preserve">Wholesale </w:t>
      </w:r>
      <w:r>
        <w:t xml:space="preserve">Water Managers </w:t>
      </w:r>
      <w:r w:rsidR="22A8E6D7">
        <w:t>Group</w:t>
      </w:r>
      <w:r>
        <w:t xml:space="preserve"> (</w:t>
      </w:r>
      <w:r w:rsidR="22A8E6D7">
        <w:t>W</w:t>
      </w:r>
      <w:r w:rsidR="773C4A46">
        <w:t>WM</w:t>
      </w:r>
      <w:r w:rsidR="22A8E6D7">
        <w:t>G</w:t>
      </w:r>
      <w:r>
        <w:t xml:space="preserve">) </w:t>
      </w:r>
      <w:r w:rsidR="1ABD318A">
        <w:t xml:space="preserve">will </w:t>
      </w:r>
      <w:r>
        <w:t xml:space="preserve">be established no later than thirty (30) days after </w:t>
      </w:r>
      <w:r w:rsidR="771FEA36">
        <w:t xml:space="preserve">the commencement of this </w:t>
      </w:r>
      <w:r>
        <w:t xml:space="preserve">Agreement and will continue during the </w:t>
      </w:r>
      <w:r w:rsidR="76091249">
        <w:t xml:space="preserve">Agreement </w:t>
      </w:r>
      <w:r>
        <w:t xml:space="preserve">Term.  Purchaser is eligible for participation in the </w:t>
      </w:r>
      <w:r w:rsidR="22A8E6D7">
        <w:t>WWMG</w:t>
      </w:r>
      <w:r>
        <w:t xml:space="preserve">.  The </w:t>
      </w:r>
      <w:r w:rsidR="22A8E6D7">
        <w:t xml:space="preserve">WWMG </w:t>
      </w:r>
      <w:r w:rsidR="60A91686">
        <w:t xml:space="preserve">will </w:t>
      </w:r>
      <w:r>
        <w:t xml:space="preserve">consist of two representatives from </w:t>
      </w:r>
      <w:r w:rsidR="42B6A8B1">
        <w:t>Portland</w:t>
      </w:r>
      <w:r>
        <w:t>, to be named by the Administrator, and one</w:t>
      </w:r>
      <w:r w:rsidR="78780715">
        <w:t xml:space="preserve"> voting</w:t>
      </w:r>
      <w:r>
        <w:t xml:space="preserve"> representative of each participating entity that has signed a contract to purchase water from Portland containing a provision allowing its participation in the </w:t>
      </w:r>
      <w:r w:rsidR="22A8E6D7">
        <w:t>WWMG</w:t>
      </w:r>
      <w:r>
        <w:t xml:space="preserve">.  Portland will provide staff support to the </w:t>
      </w:r>
      <w:r w:rsidR="22A8E6D7">
        <w:t>WWMG</w:t>
      </w:r>
      <w:r>
        <w:t xml:space="preserve"> and will be responsible for keeping the official records.</w:t>
      </w:r>
      <w:r w:rsidR="00AB45E8">
        <w:t xml:space="preserve"> </w:t>
      </w:r>
      <w:bookmarkStart w:id="9" w:name="_Hlk145317749"/>
      <w:r w:rsidR="04797AEF" w:rsidRPr="00C74FDB">
        <w:rPr>
          <w:rFonts w:ascii="Times New Roman" w:eastAsia="Times New Roman" w:hAnsi="Times New Roman" w:cs="Times New Roman"/>
          <w:color w:val="000000" w:themeColor="text1"/>
        </w:rPr>
        <w:t>Purchasers may bring additional non-voting representatives to meetings as they determine is necessary.</w:t>
      </w:r>
      <w:bookmarkEnd w:id="9"/>
    </w:p>
    <w:p w14:paraId="31B6DBD5" w14:textId="6C34482C" w:rsidR="00EA4B7A" w:rsidRPr="00620FCC" w:rsidRDefault="618DCC63" w:rsidP="008D4579">
      <w:pPr>
        <w:pStyle w:val="ListParagraph"/>
        <w:numPr>
          <w:ilvl w:val="0"/>
          <w:numId w:val="42"/>
        </w:numPr>
      </w:pPr>
      <w:r w:rsidRPr="4A306E51">
        <w:rPr>
          <w:u w:val="single"/>
        </w:rPr>
        <w:t>Meetings and Bylaws</w:t>
      </w:r>
      <w:r w:rsidR="5B7B03AD" w:rsidRPr="4A306E51">
        <w:rPr>
          <w:u w:val="single"/>
        </w:rPr>
        <w:t>.</w:t>
      </w:r>
      <w:r w:rsidR="5B7B03AD">
        <w:t xml:space="preserve">  </w:t>
      </w:r>
      <w:r>
        <w:t xml:space="preserve">The </w:t>
      </w:r>
      <w:r w:rsidR="22A8E6D7">
        <w:t>WWMG</w:t>
      </w:r>
      <w:r>
        <w:t xml:space="preserve"> </w:t>
      </w:r>
      <w:r w:rsidR="2D3AF37F">
        <w:t>will</w:t>
      </w:r>
      <w:r>
        <w:t xml:space="preserve"> meet regularly to communicate with and make recommendations to the Administrator regarding matters relating to Portland’s sale of water to participating purchasers.  The </w:t>
      </w:r>
      <w:r w:rsidR="22A8E6D7">
        <w:t>WWMG</w:t>
      </w:r>
      <w:r>
        <w:t xml:space="preserve"> </w:t>
      </w:r>
      <w:r w:rsidR="2D3AF37F">
        <w:t xml:space="preserve">will </w:t>
      </w:r>
      <w:r>
        <w:t xml:space="preserve">adopt bylaws concerning its organization and governance </w:t>
      </w:r>
      <w:r w:rsidR="2D3AF37F">
        <w:t xml:space="preserve">by a majority vote of </w:t>
      </w:r>
      <w:r>
        <w:t>the membership</w:t>
      </w:r>
      <w:r w:rsidR="2D3AF37F">
        <w:t>.</w:t>
      </w:r>
      <w:r>
        <w:t xml:space="preserve">  </w:t>
      </w:r>
      <w:r w:rsidR="2D3AF37F">
        <w:t>WWMG’s role</w:t>
      </w:r>
      <w:r>
        <w:t xml:space="preserve"> is advisory in nature and, except as specified herein, no rule, bylaw, or action of the </w:t>
      </w:r>
      <w:r w:rsidR="22A8E6D7">
        <w:t>WWMG</w:t>
      </w:r>
      <w:r>
        <w:t xml:space="preserve"> may alter any term of this </w:t>
      </w:r>
      <w:r w:rsidR="22C61E11">
        <w:t>Agreement</w:t>
      </w:r>
      <w:r w:rsidR="00AB45E8">
        <w:t>.</w:t>
      </w:r>
    </w:p>
    <w:p w14:paraId="462EF3B9" w14:textId="5D0D1610" w:rsidR="00F14257" w:rsidRPr="008D4579" w:rsidRDefault="618DCC63" w:rsidP="008D4579">
      <w:pPr>
        <w:pStyle w:val="ListParagraph"/>
        <w:numPr>
          <w:ilvl w:val="0"/>
          <w:numId w:val="42"/>
        </w:numPr>
        <w:spacing w:after="0"/>
      </w:pPr>
      <w:r w:rsidRPr="4A306E51">
        <w:rPr>
          <w:u w:val="single"/>
        </w:rPr>
        <w:t>Committees</w:t>
      </w:r>
      <w:r w:rsidR="5B7B03AD" w:rsidRPr="4A306E51">
        <w:rPr>
          <w:u w:val="single"/>
        </w:rPr>
        <w:t>.</w:t>
      </w:r>
      <w:r w:rsidR="5B7B03AD">
        <w:t xml:space="preserve"> </w:t>
      </w:r>
      <w:r>
        <w:t xml:space="preserve">The </w:t>
      </w:r>
      <w:r w:rsidR="22A8E6D7">
        <w:t>WWMG</w:t>
      </w:r>
      <w:r>
        <w:t xml:space="preserve"> </w:t>
      </w:r>
      <w:r w:rsidR="2D3AF37F">
        <w:t>will</w:t>
      </w:r>
      <w:r>
        <w:t xml:space="preserve"> be responsible for establishing committees as needed to </w:t>
      </w:r>
      <w:r w:rsidR="6A43D161">
        <w:t>make recommendations to the Administrator</w:t>
      </w:r>
      <w:r w:rsidR="2FFB5EB3">
        <w:t xml:space="preserve"> about</w:t>
      </w:r>
      <w:r w:rsidR="6A43D161">
        <w:t xml:space="preserve"> </w:t>
      </w:r>
      <w:r>
        <w:t>ongoing needs, which may include:</w:t>
      </w:r>
    </w:p>
    <w:p w14:paraId="3E90D546" w14:textId="5937172E" w:rsidR="00F14257" w:rsidRDefault="618DCC63" w:rsidP="008D4579">
      <w:pPr>
        <w:pStyle w:val="ListParagraph"/>
        <w:numPr>
          <w:ilvl w:val="1"/>
          <w:numId w:val="42"/>
        </w:numPr>
        <w:spacing w:after="0"/>
      </w:pPr>
      <w:r>
        <w:t xml:space="preserve">Water Resource Conservation </w:t>
      </w:r>
    </w:p>
    <w:p w14:paraId="658C8FAA" w14:textId="4B7DD644" w:rsidR="00F14257" w:rsidRDefault="618DCC63" w:rsidP="008D4579">
      <w:pPr>
        <w:pStyle w:val="ListParagraph"/>
        <w:numPr>
          <w:ilvl w:val="1"/>
          <w:numId w:val="42"/>
        </w:numPr>
        <w:spacing w:after="0"/>
      </w:pPr>
      <w:r>
        <w:t>Operations Coordination</w:t>
      </w:r>
      <w:r w:rsidR="423D85DE">
        <w:t xml:space="preserve">. </w:t>
      </w:r>
      <w:r>
        <w:t xml:space="preserve">Possible responsibilities for such a committee may include coordinating supply system routine and emergency operations among Portland and its wholesale </w:t>
      </w:r>
      <w:r w:rsidR="7439A2BF">
        <w:t>p</w:t>
      </w:r>
      <w:r>
        <w:t>urchaser</w:t>
      </w:r>
      <w:r w:rsidR="7439A2BF">
        <w:t>s</w:t>
      </w:r>
      <w:r>
        <w:t xml:space="preserve"> with the goal of providing efficient and cost-effective system operations</w:t>
      </w:r>
      <w:r w:rsidR="227E209F">
        <w:t xml:space="preserve">, </w:t>
      </w:r>
      <w:r w:rsidR="36176E1A">
        <w:t xml:space="preserve">and </w:t>
      </w:r>
      <w:r w:rsidR="227E209F">
        <w:t>water quality issues experienced by Portland</w:t>
      </w:r>
      <w:r w:rsidR="778DAD8E">
        <w:t xml:space="preserve"> or</w:t>
      </w:r>
      <w:r w:rsidR="227E209F">
        <w:t xml:space="preserve"> </w:t>
      </w:r>
      <w:r w:rsidR="052BE1E7">
        <w:t>Purchasers</w:t>
      </w:r>
      <w:r>
        <w:t>; and</w:t>
      </w:r>
    </w:p>
    <w:p w14:paraId="2F06EEA7" w14:textId="201AE01D" w:rsidR="00F14257" w:rsidRDefault="618DCC63" w:rsidP="008D4579">
      <w:pPr>
        <w:pStyle w:val="ListParagraph"/>
        <w:numPr>
          <w:ilvl w:val="1"/>
          <w:numId w:val="42"/>
        </w:numPr>
        <w:spacing w:after="0"/>
      </w:pPr>
      <w:r>
        <w:t xml:space="preserve">Other committees, as identified by the </w:t>
      </w:r>
      <w:r w:rsidR="22A8E6D7">
        <w:t>WWMG</w:t>
      </w:r>
    </w:p>
    <w:p w14:paraId="4EC8E8A6" w14:textId="056550ED" w:rsidR="00F14257" w:rsidRPr="000F5C1A" w:rsidRDefault="618DCC63" w:rsidP="008D4579">
      <w:pPr>
        <w:pStyle w:val="ListParagraph"/>
        <w:numPr>
          <w:ilvl w:val="0"/>
          <w:numId w:val="42"/>
        </w:numPr>
        <w:rPr>
          <w:u w:val="single"/>
        </w:rPr>
      </w:pPr>
      <w:r w:rsidRPr="4A306E51">
        <w:rPr>
          <w:u w:val="single"/>
        </w:rPr>
        <w:t>Creation of Operating and Information Standards</w:t>
      </w:r>
      <w:r w:rsidR="58C62BD3">
        <w:t>.</w:t>
      </w:r>
    </w:p>
    <w:p w14:paraId="31ED19F0" w14:textId="7692B391" w:rsidR="00730228" w:rsidRDefault="618DCC63" w:rsidP="008D4579">
      <w:pPr>
        <w:pStyle w:val="ListParagraph"/>
        <w:numPr>
          <w:ilvl w:val="1"/>
          <w:numId w:val="42"/>
        </w:numPr>
      </w:pPr>
      <w:r>
        <w:t xml:space="preserve">The </w:t>
      </w:r>
      <w:r w:rsidR="22A8E6D7">
        <w:t>WWMG</w:t>
      </w:r>
      <w:r>
        <w:t xml:space="preserve"> </w:t>
      </w:r>
      <w:r w:rsidR="2D3AF37F">
        <w:t>will</w:t>
      </w:r>
      <w:r>
        <w:t xml:space="preserve"> recommend to the Administrator standard water system operating practices necessary or advisable to enhance the efficiency, reliability, and cost-effectiveness of the supply, transmission, and storage of water provided under this </w:t>
      </w:r>
      <w:r w:rsidR="69E45C4D">
        <w:t>A</w:t>
      </w:r>
      <w:r>
        <w:t xml:space="preserve">greement.  These recommended standard operating practices will address issues such as, but not necessarily limited to, forecasting seasonal demands, forecasting peak demands, managing the system to minimize the impact of peak demand periods, security and emergency management, use of storage, and timing of deliveries of water.  After consideration of the recommendations, the Administrator </w:t>
      </w:r>
      <w:r w:rsidR="2D3AF37F">
        <w:t>will</w:t>
      </w:r>
      <w:r>
        <w:t xml:space="preserve"> adopt interim operating practices that may or may not include the </w:t>
      </w:r>
      <w:r w:rsidR="22A8E6D7">
        <w:t>WWMG</w:t>
      </w:r>
      <w:r>
        <w:t xml:space="preserve">’s recommendations and </w:t>
      </w:r>
      <w:r w:rsidR="2D3AF37F">
        <w:t>will</w:t>
      </w:r>
      <w:r>
        <w:t xml:space="preserve"> provide them to the </w:t>
      </w:r>
      <w:r w:rsidR="22A8E6D7">
        <w:t>WWMG</w:t>
      </w:r>
      <w:r>
        <w:t xml:space="preserve"> for review and further recommendations.  The Administrator </w:t>
      </w:r>
      <w:r w:rsidR="2D3AF37F">
        <w:t>will</w:t>
      </w:r>
      <w:r>
        <w:t xml:space="preserve"> consider any further recommendations from the </w:t>
      </w:r>
      <w:r w:rsidR="22A8E6D7">
        <w:t>WWMG</w:t>
      </w:r>
      <w:r>
        <w:t xml:space="preserve">, but is not bound by them, and </w:t>
      </w:r>
      <w:r w:rsidR="2D3AF37F">
        <w:t>will</w:t>
      </w:r>
      <w:r>
        <w:t xml:space="preserve"> adopt final standard water system operating practices that </w:t>
      </w:r>
      <w:r w:rsidR="6DC66F15" w:rsidRPr="00C74FDB">
        <w:rPr>
          <w:rFonts w:ascii="Times New Roman" w:eastAsia="Times New Roman" w:hAnsi="Times New Roman" w:cs="Times New Roman"/>
          <w:color w:val="000000" w:themeColor="text1"/>
        </w:rPr>
        <w:t xml:space="preserve">are </w:t>
      </w:r>
      <w:r w:rsidR="00C74FDB" w:rsidRPr="00C74FDB">
        <w:rPr>
          <w:rFonts w:ascii="Times New Roman" w:eastAsia="Times New Roman" w:hAnsi="Times New Roman" w:cs="Times New Roman"/>
          <w:color w:val="000000" w:themeColor="text1"/>
        </w:rPr>
        <w:t>reasonable</w:t>
      </w:r>
      <w:r w:rsidR="6DC66F15" w:rsidRPr="00C74FDB">
        <w:rPr>
          <w:rFonts w:ascii="Times New Roman" w:eastAsia="Times New Roman" w:hAnsi="Times New Roman" w:cs="Times New Roman"/>
          <w:color w:val="000000" w:themeColor="text1"/>
        </w:rPr>
        <w:t xml:space="preserve"> </w:t>
      </w:r>
      <w:r w:rsidR="00EA2F39">
        <w:rPr>
          <w:rFonts w:ascii="Times New Roman" w:eastAsia="Times New Roman" w:hAnsi="Times New Roman" w:cs="Times New Roman"/>
          <w:color w:val="000000" w:themeColor="text1"/>
        </w:rPr>
        <w:t xml:space="preserve">to </w:t>
      </w:r>
      <w:r w:rsidR="6DC66F15" w:rsidRPr="00C74FDB">
        <w:rPr>
          <w:rFonts w:ascii="Times New Roman" w:eastAsia="Times New Roman" w:hAnsi="Times New Roman" w:cs="Times New Roman"/>
          <w:color w:val="000000" w:themeColor="text1"/>
        </w:rPr>
        <w:t>address the issues described in this subsection.</w:t>
      </w:r>
      <w:r w:rsidRPr="00C74FDB">
        <w:rPr>
          <w:color w:val="000000" w:themeColor="text1"/>
        </w:rPr>
        <w:t xml:space="preserve"> The </w:t>
      </w:r>
      <w:r>
        <w:t xml:space="preserve">Purchaser agrees to operate its system in a </w:t>
      </w:r>
      <w:r>
        <w:lastRenderedPageBreak/>
        <w:t>manner consistent with such final operating practices and in keeping with the responsible use of Portland’s water supply system</w:t>
      </w:r>
      <w:r w:rsidR="0139C5F5">
        <w:t>.</w:t>
      </w:r>
    </w:p>
    <w:p w14:paraId="08FFA5FF" w14:textId="01AECB06" w:rsidR="00730228" w:rsidRPr="007A2686" w:rsidRDefault="618DCC63" w:rsidP="008D4579">
      <w:pPr>
        <w:pStyle w:val="ListParagraph"/>
        <w:numPr>
          <w:ilvl w:val="1"/>
          <w:numId w:val="42"/>
        </w:numPr>
      </w:pPr>
      <w:r>
        <w:t xml:space="preserve">The </w:t>
      </w:r>
      <w:r w:rsidR="22A8E6D7">
        <w:t>WWMG</w:t>
      </w:r>
      <w:r>
        <w:t xml:space="preserve"> </w:t>
      </w:r>
      <w:r w:rsidR="2D3AF37F">
        <w:t>will</w:t>
      </w:r>
      <w:r>
        <w:t xml:space="preserve"> recommend to the Administrator what information and data the Administrator </w:t>
      </w:r>
      <w:r w:rsidR="2D3AF37F">
        <w:t>will</w:t>
      </w:r>
      <w:r>
        <w:t xml:space="preserve"> require each participating </w:t>
      </w:r>
      <w:r w:rsidR="7439A2BF">
        <w:t>p</w:t>
      </w:r>
      <w:r>
        <w:t xml:space="preserve">urchaser to provide, in order to allow efficient, reliable, and cost-effective provision of water under this Agreement.  The Administrator </w:t>
      </w:r>
      <w:r w:rsidR="2D3AF37F">
        <w:t>will</w:t>
      </w:r>
      <w:r>
        <w:t xml:space="preserve"> consider these recommended information requirements and </w:t>
      </w:r>
      <w:r w:rsidR="2D3AF37F">
        <w:t>will</w:t>
      </w:r>
      <w:r>
        <w:t xml:space="preserve"> adopt or may propose</w:t>
      </w:r>
      <w:r w:rsidR="6CBDC82A">
        <w:t xml:space="preserve"> other</w:t>
      </w:r>
      <w:r>
        <w:t xml:space="preserve"> requirements instead</w:t>
      </w:r>
      <w:r w:rsidR="65AAD6FA">
        <w:t xml:space="preserve"> that are reasonable</w:t>
      </w:r>
      <w:r>
        <w:t>.  Such information may include, but is not necessarily limited to:</w:t>
      </w:r>
    </w:p>
    <w:p w14:paraId="4D1CD1D4" w14:textId="322069EA" w:rsidR="00730228" w:rsidRDefault="618DCC63" w:rsidP="008D4579">
      <w:pPr>
        <w:pStyle w:val="ListParagraph"/>
        <w:numPr>
          <w:ilvl w:val="2"/>
          <w:numId w:val="42"/>
        </w:numPr>
      </w:pPr>
      <w:r>
        <w:t>System maps with mains, pump stations, tanks, and supply connections.</w:t>
      </w:r>
    </w:p>
    <w:p w14:paraId="5DF60A69" w14:textId="208BF852" w:rsidR="00730228" w:rsidRDefault="618DCC63" w:rsidP="008D4579">
      <w:pPr>
        <w:pStyle w:val="ListParagraph"/>
        <w:numPr>
          <w:ilvl w:val="2"/>
          <w:numId w:val="42"/>
        </w:numPr>
      </w:pPr>
      <w:r>
        <w:t>Connections and usage from other supply sources</w:t>
      </w:r>
      <w:r w:rsidR="12DBD827">
        <w:t>.</w:t>
      </w:r>
    </w:p>
    <w:p w14:paraId="0F39B44B" w14:textId="7A590CE8" w:rsidR="001B6432" w:rsidRDefault="618DCC63" w:rsidP="008D4579">
      <w:pPr>
        <w:pStyle w:val="ListParagraph"/>
        <w:numPr>
          <w:ilvl w:val="2"/>
          <w:numId w:val="42"/>
        </w:numPr>
      </w:pPr>
      <w:r>
        <w:t xml:space="preserve">Total </w:t>
      </w:r>
      <w:r w:rsidR="40CE97D4">
        <w:t xml:space="preserve">number of </w:t>
      </w:r>
      <w:r>
        <w:t>existing and new service connections by category.</w:t>
      </w:r>
    </w:p>
    <w:p w14:paraId="0D819B28" w14:textId="6D102C2F" w:rsidR="00730228" w:rsidRDefault="4191BCC3" w:rsidP="008D4579">
      <w:pPr>
        <w:pStyle w:val="StyleHeading3Left1Firstline0"/>
        <w:numPr>
          <w:ilvl w:val="2"/>
          <w:numId w:val="42"/>
        </w:numPr>
        <w:spacing w:before="120" w:after="120"/>
      </w:pPr>
      <w:r>
        <w:t>Key benchmarks to be identified</w:t>
      </w:r>
      <w:r w:rsidR="1DE925C8">
        <w:t xml:space="preserve"> and recommended</w:t>
      </w:r>
      <w:r>
        <w:t xml:space="preserve"> by the Operations Group such as but not limited to standards for operational norms, notification deadlines, and protocols for communication.  </w:t>
      </w:r>
    </w:p>
    <w:p w14:paraId="61B61A7F" w14:textId="158BB32C" w:rsidR="001B6432" w:rsidRDefault="618DCC63" w:rsidP="008D4579">
      <w:pPr>
        <w:pStyle w:val="StyleHeading3Left1Firstline0"/>
        <w:numPr>
          <w:ilvl w:val="2"/>
          <w:numId w:val="42"/>
        </w:numPr>
        <w:spacing w:before="120" w:after="120"/>
      </w:pPr>
      <w:r>
        <w:t xml:space="preserve">Water quality data.  </w:t>
      </w:r>
    </w:p>
    <w:p w14:paraId="0F1F7CED" w14:textId="4AF4FD27" w:rsidR="00730228" w:rsidRDefault="4191BCC3" w:rsidP="008D4579">
      <w:pPr>
        <w:pStyle w:val="StyleHeading3Left1Firstline0"/>
        <w:numPr>
          <w:ilvl w:val="2"/>
          <w:numId w:val="42"/>
        </w:numPr>
        <w:spacing w:before="120" w:after="120"/>
      </w:pPr>
      <w:r>
        <w:t>Purchaser facilities’ standards for operation to minimize peak and emergency events; and</w:t>
      </w:r>
    </w:p>
    <w:p w14:paraId="33A09F6E" w14:textId="7ACFAAD9" w:rsidR="00730228" w:rsidRDefault="4191BCC3" w:rsidP="008D4579">
      <w:pPr>
        <w:pStyle w:val="StyleHeading3Left1Firstline0"/>
        <w:numPr>
          <w:ilvl w:val="2"/>
          <w:numId w:val="42"/>
        </w:numPr>
        <w:spacing w:before="120" w:after="120"/>
      </w:pPr>
      <w:r>
        <w:t xml:space="preserve">Emergency contact information for each </w:t>
      </w:r>
      <w:r w:rsidR="67D22E4A">
        <w:t xml:space="preserve">Purchaser </w:t>
      </w:r>
      <w:r>
        <w:t>and any agreements that have been signed by individual providers to address emergency response.</w:t>
      </w:r>
    </w:p>
    <w:p w14:paraId="4E729171" w14:textId="13982222" w:rsidR="00730228" w:rsidRDefault="4191BCC3" w:rsidP="008D4579">
      <w:pPr>
        <w:pStyle w:val="StyleHeading3Left1Firstline0"/>
        <w:numPr>
          <w:ilvl w:val="1"/>
          <w:numId w:val="42"/>
        </w:numPr>
        <w:spacing w:before="120" w:after="120"/>
      </w:pPr>
      <w:r>
        <w:t xml:space="preserve">The </w:t>
      </w:r>
      <w:r w:rsidR="22A8E6D7">
        <w:t>WWMG</w:t>
      </w:r>
      <w:r>
        <w:t xml:space="preserve"> </w:t>
      </w:r>
      <w:r w:rsidR="6876915D">
        <w:t>may</w:t>
      </w:r>
      <w:r w:rsidR="7439A2BF">
        <w:t xml:space="preserve"> </w:t>
      </w:r>
      <w:r>
        <w:t xml:space="preserve">periodically evaluate </w:t>
      </w:r>
      <w:r w:rsidR="7439A2BF">
        <w:t>P</w:t>
      </w:r>
      <w:r>
        <w:t>urchaser’</w:t>
      </w:r>
      <w:r w:rsidR="7439A2BF">
        <w:t>s</w:t>
      </w:r>
      <w:r>
        <w:t xml:space="preserve"> compliance with the information requirements and standard operating </w:t>
      </w:r>
      <w:r w:rsidR="0819D282">
        <w:t xml:space="preserve">practices </w:t>
      </w:r>
      <w:r>
        <w:t xml:space="preserve">and provide </w:t>
      </w:r>
      <w:r w:rsidR="2634787B">
        <w:t xml:space="preserve">the </w:t>
      </w:r>
      <w:r>
        <w:t>Administrator with findings and recommendations to assure ongoing compliance.</w:t>
      </w:r>
    </w:p>
    <w:p w14:paraId="752D53AD" w14:textId="0CCF50AC" w:rsidR="000F5C1A" w:rsidRDefault="618DCC63" w:rsidP="008D4579">
      <w:pPr>
        <w:pStyle w:val="StyleHeading3Left1Firstline0"/>
        <w:numPr>
          <w:ilvl w:val="0"/>
          <w:numId w:val="42"/>
        </w:numPr>
        <w:spacing w:before="120" w:after="120"/>
      </w:pPr>
      <w:r w:rsidRPr="4A306E51">
        <w:rPr>
          <w:u w:val="single"/>
        </w:rPr>
        <w:t>Rate Review</w:t>
      </w:r>
      <w:r w:rsidR="5B7B03AD">
        <w:t xml:space="preserve">.  </w:t>
      </w:r>
      <w:r>
        <w:t xml:space="preserve">In order to provide timely notification to Purchaser of proposed changes in rates, charges, and rate design and an opportunity for Purchaser to evaluate such proposals and be heard before </w:t>
      </w:r>
      <w:r w:rsidR="42B6A8B1">
        <w:t>Portland</w:t>
      </w:r>
      <w:r>
        <w:t xml:space="preserve"> Council, Portland </w:t>
      </w:r>
      <w:r w:rsidR="47B55E4C">
        <w:t>will take the</w:t>
      </w:r>
      <w:r>
        <w:t xml:space="preserve"> following steps annually</w:t>
      </w:r>
      <w:r w:rsidR="47B55E4C">
        <w:t>:</w:t>
      </w:r>
    </w:p>
    <w:p w14:paraId="42130835" w14:textId="7A3D7FFD" w:rsidR="000F5C1A" w:rsidRDefault="618DCC63" w:rsidP="008D4579">
      <w:pPr>
        <w:pStyle w:val="StyleHeading3Left1Firstline0"/>
        <w:numPr>
          <w:ilvl w:val="1"/>
          <w:numId w:val="42"/>
        </w:numPr>
        <w:spacing w:before="120" w:after="120"/>
      </w:pPr>
      <w:r>
        <w:t xml:space="preserve">Capital Improvement Program.  On an annual basis, Portland </w:t>
      </w:r>
      <w:r w:rsidR="47B55E4C">
        <w:t xml:space="preserve">will </w:t>
      </w:r>
      <w:r>
        <w:t>share the 10-year CIP that is included in the next rate year</w:t>
      </w:r>
      <w:r w:rsidR="3DCDE26D">
        <w:t xml:space="preserve"> with the WWMG</w:t>
      </w:r>
      <w:r>
        <w:t>.</w:t>
      </w:r>
    </w:p>
    <w:p w14:paraId="104692D6" w14:textId="24A11867" w:rsidR="000F5C1A" w:rsidRDefault="618DCC63" w:rsidP="008D4579">
      <w:pPr>
        <w:pStyle w:val="StyleHeading3Left1Firstline0"/>
        <w:numPr>
          <w:ilvl w:val="1"/>
          <w:numId w:val="42"/>
        </w:numPr>
        <w:spacing w:before="120" w:after="120"/>
      </w:pPr>
      <w:r>
        <w:t xml:space="preserve">Operation &amp; Maintenance Budget. On an annual basis, Portland </w:t>
      </w:r>
      <w:r w:rsidR="2D3AF37F">
        <w:t>will</w:t>
      </w:r>
      <w:r>
        <w:t xml:space="preserve"> share the O&amp;M budget that is included in the next rate year</w:t>
      </w:r>
      <w:r w:rsidR="3DCDE26D">
        <w:t xml:space="preserve"> with the WWMG</w:t>
      </w:r>
      <w:r>
        <w:t xml:space="preserve">. </w:t>
      </w:r>
    </w:p>
    <w:p w14:paraId="4A2F598E" w14:textId="4B6A220D" w:rsidR="7D3B9860" w:rsidRPr="00A879B4" w:rsidRDefault="7D3B9860" w:rsidP="4A306E51">
      <w:pPr>
        <w:pStyle w:val="StyleHeading3Left1Firstline0"/>
        <w:numPr>
          <w:ilvl w:val="1"/>
          <w:numId w:val="42"/>
        </w:numPr>
        <w:spacing w:before="120" w:after="120"/>
        <w:rPr>
          <w:rFonts w:ascii="Times New Roman" w:eastAsia="Times New Roman" w:hAnsi="Times New Roman" w:cs="Times New Roman"/>
          <w:color w:val="000000" w:themeColor="text1"/>
        </w:rPr>
      </w:pPr>
      <w:r w:rsidRPr="00A879B4">
        <w:rPr>
          <w:rFonts w:ascii="Times New Roman" w:eastAsia="Times New Roman" w:hAnsi="Times New Roman" w:cs="Times New Roman"/>
          <w:color w:val="000000" w:themeColor="text1"/>
        </w:rPr>
        <w:t xml:space="preserve">Report of </w:t>
      </w:r>
      <w:r w:rsidR="003F3EE9" w:rsidRPr="00A879B4">
        <w:rPr>
          <w:rFonts w:ascii="Times New Roman" w:eastAsia="Times New Roman" w:hAnsi="Times New Roman" w:cs="Times New Roman"/>
          <w:color w:val="000000" w:themeColor="text1"/>
        </w:rPr>
        <w:t xml:space="preserve">prior year </w:t>
      </w:r>
      <w:r w:rsidR="6B5EDA51" w:rsidRPr="00A879B4">
        <w:rPr>
          <w:rFonts w:ascii="Times New Roman" w:eastAsia="Times New Roman" w:hAnsi="Times New Roman" w:cs="Times New Roman"/>
          <w:color w:val="000000" w:themeColor="text1"/>
        </w:rPr>
        <w:t>actual O&amp;M Costs</w:t>
      </w:r>
      <w:r w:rsidRPr="00A879B4">
        <w:rPr>
          <w:rFonts w:ascii="Times New Roman" w:eastAsia="Times New Roman" w:hAnsi="Times New Roman" w:cs="Times New Roman"/>
          <w:color w:val="000000" w:themeColor="text1"/>
        </w:rPr>
        <w:t xml:space="preserve">, </w:t>
      </w:r>
      <w:r w:rsidR="12966512" w:rsidRPr="00A879B4">
        <w:rPr>
          <w:rFonts w:ascii="Times New Roman" w:eastAsia="Times New Roman" w:hAnsi="Times New Roman" w:cs="Times New Roman"/>
          <w:color w:val="000000" w:themeColor="text1"/>
        </w:rPr>
        <w:t>C</w:t>
      </w:r>
      <w:r w:rsidRPr="00A879B4">
        <w:rPr>
          <w:rFonts w:ascii="Times New Roman" w:eastAsia="Times New Roman" w:hAnsi="Times New Roman" w:cs="Times New Roman"/>
          <w:color w:val="000000" w:themeColor="text1"/>
        </w:rPr>
        <w:t xml:space="preserve">apital </w:t>
      </w:r>
      <w:r w:rsidR="3A75568A" w:rsidRPr="00A879B4">
        <w:rPr>
          <w:rFonts w:ascii="Times New Roman" w:eastAsia="Times New Roman" w:hAnsi="Times New Roman" w:cs="Times New Roman"/>
          <w:color w:val="000000" w:themeColor="text1"/>
        </w:rPr>
        <w:t>Costs</w:t>
      </w:r>
      <w:r w:rsidRPr="00A879B4">
        <w:rPr>
          <w:rFonts w:ascii="Times New Roman" w:eastAsia="Times New Roman" w:hAnsi="Times New Roman" w:cs="Times New Roman"/>
          <w:color w:val="000000" w:themeColor="text1"/>
        </w:rPr>
        <w:t>, and revenues earned that impact</w:t>
      </w:r>
      <w:r w:rsidR="1A8E9638" w:rsidRPr="00A879B4">
        <w:rPr>
          <w:rFonts w:ascii="Times New Roman" w:eastAsia="Times New Roman" w:hAnsi="Times New Roman" w:cs="Times New Roman"/>
          <w:color w:val="000000" w:themeColor="text1"/>
        </w:rPr>
        <w:t xml:space="preserve"> Purchasers’</w:t>
      </w:r>
      <w:r w:rsidRPr="00A879B4">
        <w:rPr>
          <w:rFonts w:ascii="Times New Roman" w:eastAsia="Times New Roman" w:hAnsi="Times New Roman" w:cs="Times New Roman"/>
          <w:color w:val="000000" w:themeColor="text1"/>
        </w:rPr>
        <w:t xml:space="preserve"> rates.</w:t>
      </w:r>
    </w:p>
    <w:p w14:paraId="149EDC72" w14:textId="43A53ADD" w:rsidR="000F5C1A" w:rsidRDefault="618DCC63" w:rsidP="008D4579">
      <w:pPr>
        <w:pStyle w:val="StyleHeading3Left1Firstline0"/>
        <w:numPr>
          <w:ilvl w:val="1"/>
          <w:numId w:val="42"/>
        </w:numPr>
        <w:spacing w:before="120" w:after="120"/>
      </w:pPr>
      <w:r>
        <w:t xml:space="preserve">The Administrator will share with </w:t>
      </w:r>
      <w:r w:rsidR="22A8E6D7">
        <w:t>WWMG</w:t>
      </w:r>
      <w:r>
        <w:t xml:space="preserve"> the commencement of annual financial plan and budget preparation. Portland will advise Purchaser in writing of significant changes in the proposed budget after its submission to the Mayor.</w:t>
      </w:r>
    </w:p>
    <w:p w14:paraId="25583774" w14:textId="4BDDAEA1" w:rsidR="008D4792" w:rsidRDefault="6F363F47" w:rsidP="4A306E51">
      <w:pPr>
        <w:pStyle w:val="StyleHeading3Left1Firstline0"/>
        <w:numPr>
          <w:ilvl w:val="1"/>
          <w:numId w:val="42"/>
        </w:numPr>
        <w:spacing w:before="120" w:after="120"/>
      </w:pPr>
      <w:r>
        <w:t xml:space="preserve">The Administrator will </w:t>
      </w:r>
      <w:r w:rsidR="008D4792" w:rsidRPr="00A879B4">
        <w:t>review</w:t>
      </w:r>
      <w:r>
        <w:t xml:space="preserve"> any proposed </w:t>
      </w:r>
      <w:r w:rsidR="4285CBC6">
        <w:t xml:space="preserve">methodology </w:t>
      </w:r>
      <w:r>
        <w:t xml:space="preserve">changes to </w:t>
      </w:r>
      <w:r w:rsidR="42B6A8B1">
        <w:t>Portland</w:t>
      </w:r>
      <w:r>
        <w:t xml:space="preserve"> Model</w:t>
      </w:r>
      <w:r w:rsidR="7FD87AA4">
        <w:t xml:space="preserve"> </w:t>
      </w:r>
      <w:r w:rsidR="008D4792">
        <w:t xml:space="preserve">with </w:t>
      </w:r>
      <w:r w:rsidR="7FD87AA4">
        <w:t xml:space="preserve">the </w:t>
      </w:r>
      <w:r w:rsidR="22A8E6D7">
        <w:t>WWMG</w:t>
      </w:r>
      <w:r w:rsidR="7FD87AA4">
        <w:t xml:space="preserve"> </w:t>
      </w:r>
      <w:r w:rsidR="008D4792">
        <w:t>to the extent such changes would affect the future calculation of rates pursuant to this Agreement.</w:t>
      </w:r>
    </w:p>
    <w:p w14:paraId="7D15E841" w14:textId="598AC52E" w:rsidR="00845DBB" w:rsidRDefault="223AFF62" w:rsidP="008D4579">
      <w:pPr>
        <w:pStyle w:val="StyleHeading3Left1Firstline0"/>
        <w:numPr>
          <w:ilvl w:val="1"/>
          <w:numId w:val="42"/>
        </w:numPr>
        <w:spacing w:before="120" w:after="120"/>
      </w:pPr>
      <w:r>
        <w:lastRenderedPageBreak/>
        <w:t>Rate Forecast.  On an annual basis, Portland will provide Purchaser a 10-year rate forecast.</w:t>
      </w:r>
    </w:p>
    <w:p w14:paraId="4FF57175" w14:textId="0DB89417" w:rsidR="000F5C1A" w:rsidRDefault="618DCC63" w:rsidP="008D4579">
      <w:pPr>
        <w:pStyle w:val="StyleHeading3Left1Firstline0"/>
        <w:numPr>
          <w:ilvl w:val="1"/>
          <w:numId w:val="42"/>
        </w:numPr>
        <w:spacing w:before="120" w:after="120"/>
      </w:pPr>
      <w:r>
        <w:t xml:space="preserve">When Portland files its annual rate ordinance with the </w:t>
      </w:r>
      <w:r w:rsidR="4285CBC6">
        <w:t xml:space="preserve">Portland </w:t>
      </w:r>
      <w:r>
        <w:t xml:space="preserve">City </w:t>
      </w:r>
      <w:r w:rsidR="4285CBC6">
        <w:t xml:space="preserve">Council </w:t>
      </w:r>
      <w:r>
        <w:t xml:space="preserve">Clerk, a copy of said ordinance will be forwarded to Purchaser, the dates on which </w:t>
      </w:r>
      <w:r w:rsidR="3A0FF552">
        <w:t xml:space="preserve">the </w:t>
      </w:r>
      <w:r w:rsidR="42B6A8B1">
        <w:t>Portland</w:t>
      </w:r>
      <w:r>
        <w:t xml:space="preserve"> </w:t>
      </w:r>
      <w:r w:rsidR="3A0FF552">
        <w:t xml:space="preserve">City </w:t>
      </w:r>
      <w:r>
        <w:t>Council is scheduled to consider rates.</w:t>
      </w:r>
    </w:p>
    <w:p w14:paraId="053778A2" w14:textId="60C2D04C" w:rsidR="000F5C1A" w:rsidRDefault="618DCC63" w:rsidP="008D4579">
      <w:pPr>
        <w:pStyle w:val="StyleHeading3Left1Firstline0"/>
        <w:numPr>
          <w:ilvl w:val="1"/>
          <w:numId w:val="42"/>
        </w:numPr>
        <w:spacing w:before="120" w:after="120"/>
      </w:pPr>
      <w:r>
        <w:t xml:space="preserve">Purchaser, through the </w:t>
      </w:r>
      <w:r w:rsidR="22A8E6D7">
        <w:t>WWMG</w:t>
      </w:r>
      <w:r>
        <w:t xml:space="preserve">, may offer comments on the annual rate ordinance in writing or in personal testimony before </w:t>
      </w:r>
      <w:r w:rsidR="3150EDA3">
        <w:t xml:space="preserve">the </w:t>
      </w:r>
      <w:r w:rsidR="42B6A8B1">
        <w:t>Portland</w:t>
      </w:r>
      <w:r>
        <w:t xml:space="preserve"> </w:t>
      </w:r>
      <w:r w:rsidR="4285CBC6">
        <w:t xml:space="preserve">City </w:t>
      </w:r>
      <w:r>
        <w:t>Council.</w:t>
      </w:r>
    </w:p>
    <w:p w14:paraId="04D034E4" w14:textId="3BE45619" w:rsidR="0067709C" w:rsidRDefault="67952D92" w:rsidP="000F5C1A">
      <w:pPr>
        <w:pStyle w:val="StyleHeading3Left1Firstline0"/>
        <w:numPr>
          <w:ilvl w:val="1"/>
          <w:numId w:val="42"/>
        </w:numPr>
        <w:spacing w:before="120" w:after="120"/>
      </w:pPr>
      <w:r>
        <w:t>These procedures may be modified</w:t>
      </w:r>
      <w:r w:rsidR="644016D2">
        <w:t xml:space="preserve"> as necessary to comply with the City of Portland’s Charter.</w:t>
      </w:r>
    </w:p>
    <w:p w14:paraId="673151F6" w14:textId="2C013E64" w:rsidR="0067142A" w:rsidRDefault="618DCC63" w:rsidP="008D4579">
      <w:pPr>
        <w:pStyle w:val="StyleHeading3Left1Firstline0"/>
        <w:numPr>
          <w:ilvl w:val="0"/>
          <w:numId w:val="42"/>
        </w:numPr>
        <w:spacing w:before="120" w:after="120"/>
      </w:pPr>
      <w:r w:rsidRPr="4A306E51">
        <w:rPr>
          <w:u w:val="single"/>
        </w:rPr>
        <w:t>Protection of Confidential Information</w:t>
      </w:r>
      <w:r w:rsidR="2FD3D2A4">
        <w:t xml:space="preserve">.  </w:t>
      </w:r>
      <w:r>
        <w:t xml:space="preserve">Information submitted to or produced by the </w:t>
      </w:r>
      <w:r w:rsidR="22A8E6D7">
        <w:t>WWMG</w:t>
      </w:r>
      <w:r>
        <w:t xml:space="preserve"> or otherwise exchanged by the </w:t>
      </w:r>
      <w:r w:rsidR="7439A2BF">
        <w:t>Parties</w:t>
      </w:r>
      <w:r>
        <w:t xml:space="preserve"> to this Agreement and similar wholesale water agreements may include documents related to the vulnerability or security of water supply systems.  The </w:t>
      </w:r>
      <w:r w:rsidR="7439A2BF">
        <w:t>Parties</w:t>
      </w:r>
      <w:r>
        <w:t xml:space="preserve"> agree that if either receives a public document request for such information, the </w:t>
      </w:r>
      <w:r w:rsidR="7439A2BF">
        <w:t>Party</w:t>
      </w:r>
      <w:r>
        <w:t xml:space="preserve"> receiving that request shall, prior to release of any documents, expeditiously notify the entity about whose system information is sought and shall</w:t>
      </w:r>
      <w:r w:rsidR="2D3AF37F">
        <w:t xml:space="preserve"> </w:t>
      </w:r>
      <w:r>
        <w:t>assert all applicable exemptions to release of the documents available under the Oregon Public Records Law</w:t>
      </w:r>
      <w:r w:rsidR="5833B9BE">
        <w:t xml:space="preserve"> </w:t>
      </w:r>
      <w:r w:rsidR="273C26AA">
        <w:t>within 15-days of receipt of the request</w:t>
      </w:r>
      <w:r>
        <w:t>.</w:t>
      </w:r>
    </w:p>
    <w:p w14:paraId="07553491" w14:textId="77777777" w:rsidR="00307A79" w:rsidRDefault="00C43F9B" w:rsidP="00307A79">
      <w:pPr>
        <w:pStyle w:val="StyleHeading3Left1Firstline0"/>
        <w:numPr>
          <w:ilvl w:val="0"/>
          <w:numId w:val="0"/>
        </w:numPr>
        <w:spacing w:before="120" w:after="120"/>
      </w:pPr>
      <w:r>
        <w:t xml:space="preserve"> </w:t>
      </w:r>
      <w:bookmarkStart w:id="10" w:name="_Toc159134741"/>
    </w:p>
    <w:p w14:paraId="682E98C0" w14:textId="77777777" w:rsidR="002F0EED" w:rsidRDefault="002F0EED">
      <w:r>
        <w:br w:type="page"/>
      </w:r>
    </w:p>
    <w:p w14:paraId="60931E6E" w14:textId="258B32F5" w:rsidR="0097539E" w:rsidRPr="002F0EED" w:rsidRDefault="00EE34E1" w:rsidP="00AE5579">
      <w:pPr>
        <w:pStyle w:val="Heading1"/>
      </w:pPr>
      <w:bookmarkStart w:id="11" w:name="_Toc145082283"/>
      <w:r w:rsidRPr="002F0EED">
        <w:lastRenderedPageBreak/>
        <w:t>SECTION 5 – WATER PURCHASE QUANTITIES</w:t>
      </w:r>
      <w:bookmarkEnd w:id="10"/>
      <w:bookmarkEnd w:id="11"/>
    </w:p>
    <w:p w14:paraId="76E145C0" w14:textId="3B3DCB90" w:rsidR="00EE34E1" w:rsidRDefault="00EE34E1" w:rsidP="00EE34E1"/>
    <w:p w14:paraId="26C454FA" w14:textId="5181ACD6" w:rsidR="00EE34E1" w:rsidRDefault="00EE34E1" w:rsidP="008D4579">
      <w:pPr>
        <w:pStyle w:val="ListParagraph"/>
        <w:numPr>
          <w:ilvl w:val="0"/>
          <w:numId w:val="17"/>
        </w:numPr>
      </w:pPr>
      <w:r w:rsidRPr="00935F0E">
        <w:rPr>
          <w:u w:val="single"/>
        </w:rPr>
        <w:t>General Purchase Quantities</w:t>
      </w:r>
      <w:r>
        <w:t xml:space="preserve">.  Unless excused by some other provision of this </w:t>
      </w:r>
      <w:r w:rsidR="00756DCE">
        <w:t>Agreement</w:t>
      </w:r>
      <w:r>
        <w:t xml:space="preserve">, Purchaser agrees to pay Portland each year a sum of money equal to the annual water rate applicable to Purchaser for that year times the actual quantity of water delivered to the Purchaser. The Purchaser’s annual water rate </w:t>
      </w:r>
      <w:r w:rsidR="00051D2B">
        <w:t>will</w:t>
      </w:r>
      <w:r>
        <w:t xml:space="preserve"> be determined pursuant to </w:t>
      </w:r>
      <w:r w:rsidRPr="00804DA6">
        <w:t xml:space="preserve">Section </w:t>
      </w:r>
      <w:r w:rsidR="00EA2F39">
        <w:t>6</w:t>
      </w:r>
      <w:r>
        <w:t xml:space="preserve">. </w:t>
      </w:r>
      <w:r w:rsidR="00845FF2">
        <w:t xml:space="preserve">Purchaser </w:t>
      </w:r>
      <w:r>
        <w:t xml:space="preserve">shall </w:t>
      </w:r>
      <w:r w:rsidR="00845FF2">
        <w:t xml:space="preserve">make payments to Portland </w:t>
      </w:r>
      <w:r>
        <w:t xml:space="preserve">as provided in </w:t>
      </w:r>
      <w:r w:rsidRPr="00804DA6">
        <w:t xml:space="preserve">Section </w:t>
      </w:r>
      <w:r w:rsidR="00AE5579">
        <w:t>12</w:t>
      </w:r>
      <w:r>
        <w:t>.</w:t>
      </w:r>
      <w:r w:rsidR="00D43655">
        <w:t xml:space="preserve"> </w:t>
      </w:r>
    </w:p>
    <w:p w14:paraId="1EF90C9D" w14:textId="58E6D3FD" w:rsidR="00EA4B7A" w:rsidRPr="00F62026" w:rsidRDefault="00EE34E1" w:rsidP="008D4579">
      <w:pPr>
        <w:pStyle w:val="ListParagraph"/>
        <w:numPr>
          <w:ilvl w:val="0"/>
          <w:numId w:val="17"/>
        </w:numPr>
        <w:rPr>
          <w:u w:val="single"/>
        </w:rPr>
      </w:pPr>
      <w:r w:rsidRPr="00F62026">
        <w:rPr>
          <w:u w:val="single"/>
        </w:rPr>
        <w:t>Purchase Quantities And Peaking Factors</w:t>
      </w:r>
      <w:r w:rsidR="002F0EED">
        <w:t>.</w:t>
      </w:r>
    </w:p>
    <w:p w14:paraId="575EBB78" w14:textId="6C6199C4" w:rsidR="00EA4B7A" w:rsidRDefault="7A8562C3" w:rsidP="00700709">
      <w:pPr>
        <w:pStyle w:val="ListParagraph"/>
        <w:numPr>
          <w:ilvl w:val="1"/>
          <w:numId w:val="17"/>
        </w:numPr>
      </w:pPr>
      <w:r>
        <w:t xml:space="preserve">Purchase Quantity.  For purposes of calculating annual rates, </w:t>
      </w:r>
      <w:r w:rsidR="513A63B2">
        <w:t xml:space="preserve">the </w:t>
      </w:r>
      <w:r w:rsidR="68098463">
        <w:t>“</w:t>
      </w:r>
      <w:r w:rsidR="513A63B2">
        <w:t>Purchase Quantity</w:t>
      </w:r>
      <w:r w:rsidR="68098463">
        <w:t>”</w:t>
      </w:r>
      <w:r w:rsidR="513A63B2">
        <w:t xml:space="preserve"> </w:t>
      </w:r>
      <w:r w:rsidR="50667797">
        <w:t>means</w:t>
      </w:r>
      <w:r>
        <w:t xml:space="preserve"> the average of the water delivered and metered at the Purchaser’s </w:t>
      </w:r>
      <w:r w:rsidR="4F19CE21">
        <w:t>Point of Delivery</w:t>
      </w:r>
      <w:r w:rsidR="7EB3C056">
        <w:t xml:space="preserve"> </w:t>
      </w:r>
      <w:r w:rsidR="475ABE99">
        <w:t xml:space="preserve">from </w:t>
      </w:r>
      <w:r>
        <w:t xml:space="preserve">Portland from the previous five (5) years. The </w:t>
      </w:r>
      <w:r w:rsidR="06A56BCE">
        <w:t>Purchase Quantity</w:t>
      </w:r>
      <w:r>
        <w:t xml:space="preserve"> divided by</w:t>
      </w:r>
      <w:r w:rsidR="7FD709C9">
        <w:t xml:space="preserve"> number of days in the year</w:t>
      </w:r>
      <w:r>
        <w:t xml:space="preserve"> </w:t>
      </w:r>
      <w:r w:rsidR="7FD709C9">
        <w:t>(</w:t>
      </w:r>
      <w:r w:rsidR="06A56BCE">
        <w:t>365</w:t>
      </w:r>
      <w:r>
        <w:t xml:space="preserve"> </w:t>
      </w:r>
      <w:r w:rsidR="7FD709C9">
        <w:t xml:space="preserve">or 366 </w:t>
      </w:r>
      <w:r>
        <w:t>days</w:t>
      </w:r>
      <w:r w:rsidR="7FD709C9">
        <w:t>)</w:t>
      </w:r>
      <w:r>
        <w:t xml:space="preserve"> </w:t>
      </w:r>
      <w:r w:rsidR="06A56BCE">
        <w:t xml:space="preserve">is </w:t>
      </w:r>
      <w:r>
        <w:t xml:space="preserve">the Purchaser’s </w:t>
      </w:r>
      <w:r w:rsidR="3BBD64BD">
        <w:t>Average Daily Demand</w:t>
      </w:r>
      <w:r w:rsidR="3CC052C5">
        <w:t xml:space="preserve"> for purposes of calculating rates</w:t>
      </w:r>
      <w:r>
        <w:t xml:space="preserve">.  </w:t>
      </w:r>
    </w:p>
    <w:p w14:paraId="0DDB8F43" w14:textId="1EF7D049" w:rsidR="00535380" w:rsidRDefault="1BB7224D" w:rsidP="00700709">
      <w:pPr>
        <w:pStyle w:val="ListParagraph"/>
        <w:numPr>
          <w:ilvl w:val="2"/>
          <w:numId w:val="17"/>
        </w:numPr>
      </w:pPr>
      <w:r>
        <w:t>Exclusions.  The Purchaser</w:t>
      </w:r>
      <w:r w:rsidR="72E4377D">
        <w:t>’</w:t>
      </w:r>
      <w:r>
        <w:t xml:space="preserve">s metered water deliveries </w:t>
      </w:r>
      <w:r w:rsidR="2D3AF37F">
        <w:t>will</w:t>
      </w:r>
      <w:r>
        <w:t xml:space="preserve"> be adjusted so as not to reflect:</w:t>
      </w:r>
      <w:r w:rsidR="73D43211">
        <w:t xml:space="preserve"> (</w:t>
      </w:r>
      <w:proofErr w:type="spellStart"/>
      <w:r w:rsidR="73D43211">
        <w:t>i</w:t>
      </w:r>
      <w:proofErr w:type="spellEnd"/>
      <w:r w:rsidR="73D43211">
        <w:t xml:space="preserve">) emergency water </w:t>
      </w:r>
      <w:r w:rsidR="663E67B5">
        <w:t>deliveries</w:t>
      </w:r>
      <w:r w:rsidR="3E0EFE0D">
        <w:t xml:space="preserve"> </w:t>
      </w:r>
      <w:r w:rsidR="54436406">
        <w:t>pursuant</w:t>
      </w:r>
      <w:r w:rsidR="6142F465">
        <w:t xml:space="preserve">, </w:t>
      </w:r>
      <w:r w:rsidR="00535380">
        <w:t>(ii) mandatory water curtailments imposed by the Administrator pursuant to Section 1</w:t>
      </w:r>
      <w:r w:rsidR="00AE5579">
        <w:t>1</w:t>
      </w:r>
      <w:r w:rsidR="00535380">
        <w:t xml:space="preserve">, </w:t>
      </w:r>
      <w:r w:rsidR="6DFB75EA">
        <w:t xml:space="preserve">and </w:t>
      </w:r>
      <w:r w:rsidR="373588CD">
        <w:t>(ii</w:t>
      </w:r>
      <w:r w:rsidR="00535380">
        <w:t>i)</w:t>
      </w:r>
      <w:r w:rsidR="373588CD">
        <w:t xml:space="preserve"> water delivered to the Purchaser for the purposes of Wheeling to Portland </w:t>
      </w:r>
      <w:r w:rsidR="6725E851">
        <w:t>R</w:t>
      </w:r>
      <w:r w:rsidR="373588CD">
        <w:t xml:space="preserve">etail </w:t>
      </w:r>
      <w:r w:rsidR="6725E851">
        <w:t>C</w:t>
      </w:r>
      <w:r w:rsidR="373588CD">
        <w:t xml:space="preserve">ustomers pursuant to Section </w:t>
      </w:r>
      <w:r w:rsidR="004F4E47">
        <w:t>9</w:t>
      </w:r>
      <w:r w:rsidR="373588CD">
        <w:t>.</w:t>
      </w:r>
      <w:r w:rsidR="6E0491F8">
        <w:t xml:space="preserve"> Such exclusions </w:t>
      </w:r>
      <w:r w:rsidR="2D3AF37F">
        <w:t>will</w:t>
      </w:r>
      <w:r w:rsidR="1A913777">
        <w:t xml:space="preserve"> apply to all water demands for the purposes of determining Purchase Quantities as defined in this Section, including</w:t>
      </w:r>
      <w:r w:rsidR="06373C22">
        <w:t xml:space="preserve"> all measures of peak demand.</w:t>
      </w:r>
    </w:p>
    <w:p w14:paraId="33A35656" w14:textId="281A2B89" w:rsidR="00F94EC6" w:rsidRDefault="00F94EC6" w:rsidP="00700709">
      <w:pPr>
        <w:pStyle w:val="ListParagraph"/>
        <w:numPr>
          <w:ilvl w:val="2"/>
          <w:numId w:val="17"/>
        </w:numPr>
      </w:pPr>
      <w:r>
        <w:t>For purposes of this section, the Purchaser’s “Actual Average Daily Demand” mean</w:t>
      </w:r>
      <w:r w:rsidR="00226F95">
        <w:t>s the Purchaser’s actual water demand for a single Agreement Year, divided by</w:t>
      </w:r>
      <w:r w:rsidR="00486D8A">
        <w:t xml:space="preserve"> number of days in the year (</w:t>
      </w:r>
      <w:r w:rsidR="00226F95">
        <w:t xml:space="preserve">365 </w:t>
      </w:r>
      <w:r w:rsidR="00486D8A">
        <w:t>or 366 days).</w:t>
      </w:r>
    </w:p>
    <w:p w14:paraId="40E2AAA9" w14:textId="3ABB6A1A" w:rsidR="00E55331" w:rsidRDefault="7CBCEBDE" w:rsidP="008D4579">
      <w:pPr>
        <w:pStyle w:val="ListParagraph"/>
        <w:numPr>
          <w:ilvl w:val="2"/>
          <w:numId w:val="17"/>
        </w:numPr>
      </w:pPr>
      <w:r>
        <w:t xml:space="preserve">New </w:t>
      </w:r>
      <w:r w:rsidR="76799901">
        <w:t>Purchasers</w:t>
      </w:r>
      <w:r w:rsidR="20EF8675">
        <w:t xml:space="preserve"> </w:t>
      </w:r>
      <w:r>
        <w:t xml:space="preserve">and </w:t>
      </w:r>
      <w:r w:rsidR="7692D89B">
        <w:t>Purchasers</w:t>
      </w:r>
      <w:r w:rsidR="7B7960B4">
        <w:t xml:space="preserve"> </w:t>
      </w:r>
      <w:r w:rsidR="0AFCB026">
        <w:t>w</w:t>
      </w:r>
      <w:r>
        <w:t xml:space="preserve">ithout a Five-Year Demand History.  </w:t>
      </w:r>
      <w:r w:rsidR="6096F137">
        <w:t xml:space="preserve">Portland will </w:t>
      </w:r>
      <w:r w:rsidR="5ABF3959">
        <w:t xml:space="preserve">use reasonable methods to </w:t>
      </w:r>
      <w:r w:rsidR="6096F137">
        <w:t xml:space="preserve">estimate </w:t>
      </w:r>
      <w:r w:rsidR="764DA00B">
        <w:t xml:space="preserve">average and peak </w:t>
      </w:r>
      <w:r w:rsidR="6096F137">
        <w:t>demands for n</w:t>
      </w:r>
      <w:r w:rsidR="1E5E8998">
        <w:t xml:space="preserve">ew </w:t>
      </w:r>
      <w:r w:rsidR="321F5094">
        <w:t xml:space="preserve">Purchasers </w:t>
      </w:r>
      <w:r w:rsidR="1E5E8998">
        <w:t>and those lacking a five-year demand history</w:t>
      </w:r>
      <w:r w:rsidR="13972F02">
        <w:t xml:space="preserve"> until </w:t>
      </w:r>
      <w:r w:rsidR="5ABF3959">
        <w:t xml:space="preserve">such demand history can be established.  </w:t>
      </w:r>
    </w:p>
    <w:p w14:paraId="4224E346" w14:textId="747D564F" w:rsidR="00EA4B7A" w:rsidRDefault="00EE34E1" w:rsidP="008D4579">
      <w:pPr>
        <w:pStyle w:val="ListParagraph"/>
        <w:numPr>
          <w:ilvl w:val="1"/>
          <w:numId w:val="17"/>
        </w:numPr>
      </w:pPr>
      <w:r>
        <w:t xml:space="preserve">Seasonal Peaking Factor. </w:t>
      </w:r>
    </w:p>
    <w:p w14:paraId="18A96BC9" w14:textId="7BB22006" w:rsidR="00A51860" w:rsidRDefault="7A8562C3" w:rsidP="00B52038">
      <w:pPr>
        <w:pStyle w:val="StyleHeading3Left1Firstline0"/>
        <w:numPr>
          <w:ilvl w:val="2"/>
          <w:numId w:val="17"/>
        </w:numPr>
      </w:pPr>
      <w:r>
        <w:t xml:space="preserve">Except as otherwise provided in this </w:t>
      </w:r>
      <w:r w:rsidR="69E45C4D">
        <w:t>A</w:t>
      </w:r>
      <w:r>
        <w:t>greement, for purposes of calculating annual rates, Purchaser’s “</w:t>
      </w:r>
      <w:r w:rsidR="2D3AF37F">
        <w:t>S</w:t>
      </w:r>
      <w:r>
        <w:t xml:space="preserve">easonal </w:t>
      </w:r>
      <w:r w:rsidR="2D3AF37F">
        <w:t>P</w:t>
      </w:r>
      <w:r>
        <w:t xml:space="preserve">eaking </w:t>
      </w:r>
      <w:r w:rsidR="2D3AF37F">
        <w:t>F</w:t>
      </w:r>
      <w:r>
        <w:t xml:space="preserve">actor” </w:t>
      </w:r>
      <w:r w:rsidR="2D3AF37F">
        <w:t>will</w:t>
      </w:r>
      <w:r>
        <w:t xml:space="preserve"> be the average “</w:t>
      </w:r>
      <w:r w:rsidR="2D3AF37F">
        <w:t>A</w:t>
      </w:r>
      <w:r w:rsidR="07528F8C">
        <w:t xml:space="preserve">ctual </w:t>
      </w:r>
      <w:r w:rsidR="2D3AF37F">
        <w:t>S</w:t>
      </w:r>
      <w:r>
        <w:t xml:space="preserve">easonal </w:t>
      </w:r>
      <w:r w:rsidR="2D3AF37F">
        <w:t>P</w:t>
      </w:r>
      <w:r>
        <w:t xml:space="preserve">eaking </w:t>
      </w:r>
      <w:r w:rsidR="2D3AF37F">
        <w:t>F</w:t>
      </w:r>
      <w:r>
        <w:t>actor” from the previous five (5) years</w:t>
      </w:r>
      <w:r w:rsidR="0AFCB026">
        <w:t xml:space="preserve">. </w:t>
      </w:r>
    </w:p>
    <w:p w14:paraId="17B819AC" w14:textId="202EE21D" w:rsidR="00B52038" w:rsidRDefault="00A51860" w:rsidP="00B52038">
      <w:pPr>
        <w:pStyle w:val="StyleHeading3Left1Firstline0"/>
        <w:numPr>
          <w:ilvl w:val="2"/>
          <w:numId w:val="17"/>
        </w:numPr>
      </w:pPr>
      <w:r>
        <w:t>For purposes of this section, the Purchaser’s “Actual Seasonal Peaking Factor” means the ratio of the Purchaser’s actual average daily demand placed on Portland system during the peak season (as determined from Portland water supply data) to the Purchaser’s actual annual average daily demand.</w:t>
      </w:r>
    </w:p>
    <w:p w14:paraId="514747D6" w14:textId="39532BD8" w:rsidR="00EA4B7A" w:rsidRDefault="00EE34E1" w:rsidP="00B52038">
      <w:pPr>
        <w:pStyle w:val="StyleHeading3Left1Firstline0"/>
        <w:numPr>
          <w:ilvl w:val="2"/>
          <w:numId w:val="17"/>
        </w:numPr>
      </w:pPr>
      <w:r>
        <w:t xml:space="preserve">Seasonal </w:t>
      </w:r>
      <w:r w:rsidR="00051D2B">
        <w:t>P</w:t>
      </w:r>
      <w:r>
        <w:t xml:space="preserve">eaking </w:t>
      </w:r>
      <w:r w:rsidR="00051D2B">
        <w:t>F</w:t>
      </w:r>
      <w:r>
        <w:t xml:space="preserve">actor is the ratio of the Purchaser’s </w:t>
      </w:r>
      <w:r w:rsidR="00E933C9">
        <w:t xml:space="preserve">actual </w:t>
      </w:r>
      <w:r>
        <w:t xml:space="preserve">average daily demand placed on </w:t>
      </w:r>
      <w:r w:rsidR="00175E32">
        <w:t>Portland</w:t>
      </w:r>
      <w:r>
        <w:t xml:space="preserve"> system during the </w:t>
      </w:r>
      <w:r w:rsidR="00051D2B">
        <w:t>P</w:t>
      </w:r>
      <w:r>
        <w:t xml:space="preserve">eak </w:t>
      </w:r>
      <w:r w:rsidR="00051D2B">
        <w:t>S</w:t>
      </w:r>
      <w:r>
        <w:t xml:space="preserve">eason to the Purchaser’s </w:t>
      </w:r>
      <w:r w:rsidR="00E933C9">
        <w:t xml:space="preserve">actual </w:t>
      </w:r>
      <w:r>
        <w:t xml:space="preserve">annual average daily demand. </w:t>
      </w:r>
      <w:r w:rsidR="00051D2B">
        <w:t>“Peak Season” means</w:t>
      </w:r>
      <w:r>
        <w:t xml:space="preserve"> the period of time from July 1 through September 30. </w:t>
      </w:r>
    </w:p>
    <w:p w14:paraId="2586CA1B" w14:textId="77777777" w:rsidR="0060195B" w:rsidRDefault="0060195B" w:rsidP="0060195B">
      <w:pPr>
        <w:pStyle w:val="StyleHeading3Left1Firstline0"/>
        <w:numPr>
          <w:ilvl w:val="0"/>
          <w:numId w:val="0"/>
        </w:numPr>
      </w:pPr>
    </w:p>
    <w:p w14:paraId="7CCE5016" w14:textId="5C23B85A" w:rsidR="00EA4B7A" w:rsidRDefault="00EE34E1" w:rsidP="008D4579">
      <w:pPr>
        <w:pStyle w:val="StyleHeading3Left1Firstline0"/>
        <w:numPr>
          <w:ilvl w:val="1"/>
          <w:numId w:val="17"/>
        </w:numPr>
      </w:pPr>
      <w:r>
        <w:lastRenderedPageBreak/>
        <w:t xml:space="preserve">3-Day Peaking Factor. </w:t>
      </w:r>
    </w:p>
    <w:p w14:paraId="26B82473" w14:textId="61643700" w:rsidR="0060195B" w:rsidRDefault="0060195B" w:rsidP="0060195B">
      <w:pPr>
        <w:pStyle w:val="StyleHeading3Left1Firstline0"/>
        <w:numPr>
          <w:ilvl w:val="0"/>
          <w:numId w:val="0"/>
        </w:numPr>
        <w:ind w:left="1440"/>
      </w:pPr>
    </w:p>
    <w:p w14:paraId="257E4DB3" w14:textId="55D84C52" w:rsidR="00EA4B7A" w:rsidRDefault="7A8562C3" w:rsidP="00DC53F6">
      <w:pPr>
        <w:pStyle w:val="StyleHeading3Left1Firstline0"/>
        <w:numPr>
          <w:ilvl w:val="2"/>
          <w:numId w:val="17"/>
        </w:numPr>
        <w:spacing w:after="240"/>
      </w:pPr>
      <w:r>
        <w:t xml:space="preserve">Except as otherwise provided in this </w:t>
      </w:r>
      <w:r w:rsidR="69E45C4D">
        <w:t>A</w:t>
      </w:r>
      <w:r>
        <w:t>greement, for purposes of calculating annual rates, Purchaser’s “3-</w:t>
      </w:r>
      <w:r w:rsidR="2D3AF37F">
        <w:t>D</w:t>
      </w:r>
      <w:r>
        <w:t xml:space="preserve">ay </w:t>
      </w:r>
      <w:r w:rsidR="2D3AF37F">
        <w:t>P</w:t>
      </w:r>
      <w:r>
        <w:t xml:space="preserve">eaking </w:t>
      </w:r>
      <w:r w:rsidR="2D3AF37F">
        <w:t>F</w:t>
      </w:r>
      <w:r>
        <w:t xml:space="preserve">actor” </w:t>
      </w:r>
      <w:r w:rsidR="2D3AF37F">
        <w:t>means</w:t>
      </w:r>
      <w:r>
        <w:t xml:space="preserve"> the average “3-</w:t>
      </w:r>
      <w:r w:rsidR="2D3AF37F">
        <w:t>D</w:t>
      </w:r>
      <w:r>
        <w:t xml:space="preserve">ay </w:t>
      </w:r>
      <w:r w:rsidR="2D3AF37F">
        <w:t>P</w:t>
      </w:r>
      <w:r>
        <w:t xml:space="preserve">eaking </w:t>
      </w:r>
      <w:r w:rsidR="2D3AF37F">
        <w:t>F</w:t>
      </w:r>
      <w:r>
        <w:t>actor” from the previous five (5) years.  “3-</w:t>
      </w:r>
      <w:r w:rsidR="2D3AF37F">
        <w:t>D</w:t>
      </w:r>
      <w:r>
        <w:t xml:space="preserve">ay </w:t>
      </w:r>
      <w:r w:rsidR="2D3AF37F">
        <w:t>P</w:t>
      </w:r>
      <w:r>
        <w:t xml:space="preserve">eaking </w:t>
      </w:r>
      <w:r w:rsidR="2D3AF37F">
        <w:t>F</w:t>
      </w:r>
      <w:r>
        <w:t xml:space="preserve">actor” is the ratio of the average of the Purchaser’s </w:t>
      </w:r>
      <w:r w:rsidR="0BD95149">
        <w:t xml:space="preserve">actual </w:t>
      </w:r>
      <w:r>
        <w:t xml:space="preserve">highest </w:t>
      </w:r>
      <w:r w:rsidRPr="4A306E51">
        <w:rPr>
          <w:u w:val="single"/>
        </w:rPr>
        <w:t>three consecutive days</w:t>
      </w:r>
      <w:r>
        <w:t xml:space="preserve"> of purchases in a year to its </w:t>
      </w:r>
      <w:r w:rsidR="0BD95149">
        <w:t xml:space="preserve">actual </w:t>
      </w:r>
      <w:r>
        <w:t xml:space="preserve">average daily demand for the same year. </w:t>
      </w:r>
    </w:p>
    <w:p w14:paraId="734B6DA8" w14:textId="15D71418" w:rsidR="00AE4ACF" w:rsidRDefault="00EE34E1" w:rsidP="00DC53F6">
      <w:pPr>
        <w:pStyle w:val="StyleHeading3Left1Firstline0"/>
        <w:numPr>
          <w:ilvl w:val="2"/>
          <w:numId w:val="17"/>
        </w:numPr>
        <w:spacing w:after="240"/>
      </w:pPr>
      <w:r>
        <w:t xml:space="preserve">For purposes of Section 5 of this </w:t>
      </w:r>
      <w:r w:rsidR="00560696">
        <w:t>A</w:t>
      </w:r>
      <w:r>
        <w:t>greement, the Purchaser’s “</w:t>
      </w:r>
      <w:r w:rsidR="00051D2B">
        <w:t>A</w:t>
      </w:r>
      <w:r>
        <w:t>ctual 3-</w:t>
      </w:r>
      <w:r w:rsidR="00051D2B">
        <w:t>D</w:t>
      </w:r>
      <w:r>
        <w:t xml:space="preserve">ay </w:t>
      </w:r>
      <w:r w:rsidR="00051D2B">
        <w:t>P</w:t>
      </w:r>
      <w:r>
        <w:t xml:space="preserve">eaking </w:t>
      </w:r>
      <w:r w:rsidR="00051D2B">
        <w:t>F</w:t>
      </w:r>
      <w:r>
        <w:t xml:space="preserve">actor” </w:t>
      </w:r>
      <w:r w:rsidR="00051D2B">
        <w:t>is</w:t>
      </w:r>
      <w:r>
        <w:t xml:space="preserve"> the ratio of the average of the Purchaser’s actual highest three consecutive days of purchases (based on Portland data) to its </w:t>
      </w:r>
      <w:r w:rsidR="00DC2017">
        <w:t xml:space="preserve">actual </w:t>
      </w:r>
      <w:r>
        <w:t>average daily demand for the year.</w:t>
      </w:r>
    </w:p>
    <w:p w14:paraId="2587F38E" w14:textId="610CE814" w:rsidR="00872EAF" w:rsidRDefault="00AE4ACF" w:rsidP="00E55331">
      <w:pPr>
        <w:pStyle w:val="StyleHeading3Left1Firstline0"/>
        <w:numPr>
          <w:ilvl w:val="1"/>
          <w:numId w:val="17"/>
        </w:numPr>
      </w:pPr>
      <w:r>
        <w:t xml:space="preserve">Interruptible Water Purchases Under Previous Water Sales Agreement. The calculation of Purchase Quantities and Peaking Factors in this Section </w:t>
      </w:r>
      <w:r w:rsidR="003C1B1A">
        <w:t xml:space="preserve">excludes </w:t>
      </w:r>
      <w:r>
        <w:t xml:space="preserve">all purchases of </w:t>
      </w:r>
      <w:r w:rsidR="00557399">
        <w:t>I</w:t>
      </w:r>
      <w:r>
        <w:t xml:space="preserve">nterruptible </w:t>
      </w:r>
      <w:r w:rsidR="00557399">
        <w:t>W</w:t>
      </w:r>
      <w:r>
        <w:t xml:space="preserve">ater made under the previous </w:t>
      </w:r>
      <w:r w:rsidR="005D6E69">
        <w:t xml:space="preserve">Regional </w:t>
      </w:r>
      <w:r>
        <w:t>Water Sales Agreement.</w:t>
      </w:r>
    </w:p>
    <w:p w14:paraId="72AC98F7" w14:textId="77777777" w:rsidR="0060195B" w:rsidRDefault="0060195B" w:rsidP="0060195B">
      <w:pPr>
        <w:pStyle w:val="StyleHeading3Left1Firstline0"/>
        <w:numPr>
          <w:ilvl w:val="0"/>
          <w:numId w:val="0"/>
        </w:numPr>
        <w:ind w:left="1440"/>
      </w:pPr>
    </w:p>
    <w:p w14:paraId="36DAD83F" w14:textId="24888CB8" w:rsidR="0060195B" w:rsidRPr="008D4579" w:rsidRDefault="00EE34E1" w:rsidP="008D4579">
      <w:pPr>
        <w:pStyle w:val="ListParagraph"/>
        <w:numPr>
          <w:ilvl w:val="0"/>
          <w:numId w:val="17"/>
        </w:numPr>
        <w:rPr>
          <w:u w:val="single"/>
        </w:rPr>
      </w:pPr>
      <w:r w:rsidRPr="00F62026">
        <w:rPr>
          <w:u w:val="single"/>
        </w:rPr>
        <w:t xml:space="preserve">Purchase </w:t>
      </w:r>
      <w:r w:rsidRPr="008D4579">
        <w:rPr>
          <w:u w:val="single"/>
        </w:rPr>
        <w:t>Reductions</w:t>
      </w:r>
      <w:r w:rsidR="002F0EED">
        <w:t>.</w:t>
      </w:r>
    </w:p>
    <w:p w14:paraId="3B55760F" w14:textId="5005A48D" w:rsidR="0060195B" w:rsidRDefault="00EE34E1" w:rsidP="00700709">
      <w:pPr>
        <w:pStyle w:val="ListParagraph"/>
        <w:numPr>
          <w:ilvl w:val="1"/>
          <w:numId w:val="17"/>
        </w:numPr>
      </w:pPr>
      <w:r>
        <w:t>Normal Variation in Water Deliveries.  The Purchaser will only be billed for actual water deliveries.  Purchaser’s actual deliveries may vary from year to year based on normal events</w:t>
      </w:r>
      <w:r w:rsidR="003C1B1A">
        <w:t>,</w:t>
      </w:r>
      <w:r>
        <w:t xml:space="preserve"> including but not limited to: weather, changes in customer usage patterns, conservation, and improvements in water efficiency.  Such variations do not constitute a reduction in Purchase Quantity for the purposes of this Agreement.</w:t>
      </w:r>
    </w:p>
    <w:p w14:paraId="2EF4892D" w14:textId="2873E0CF" w:rsidR="0060195B" w:rsidRDefault="7A8562C3" w:rsidP="00700709">
      <w:pPr>
        <w:pStyle w:val="ListParagraph"/>
        <w:numPr>
          <w:ilvl w:val="1"/>
          <w:numId w:val="17"/>
        </w:numPr>
      </w:pPr>
      <w:r>
        <w:t xml:space="preserve">Reductions Resulting from </w:t>
      </w:r>
      <w:r w:rsidR="2D657F71">
        <w:t xml:space="preserve">the </w:t>
      </w:r>
      <w:r>
        <w:t xml:space="preserve">Use of Independent Supplies. </w:t>
      </w:r>
      <w:r w:rsidR="6FE8C382">
        <w:t xml:space="preserve">If Purchaser’s General Purchase Quantity (in a single Agreement Year) </w:t>
      </w:r>
      <w:r w:rsidR="2570DCB3">
        <w:t xml:space="preserve">reflects a reduction of </w:t>
      </w:r>
      <w:r w:rsidR="6FE8C382">
        <w:t xml:space="preserve">90% or more as compared to Purchaser’s Purchase Quantity (average of previous five years) </w:t>
      </w:r>
      <w:r w:rsidR="797B888B">
        <w:t xml:space="preserve">as a result of </w:t>
      </w:r>
      <w:r>
        <w:t xml:space="preserve">Purchaser’s </w:t>
      </w:r>
      <w:r w:rsidR="1FB3FE40">
        <w:t xml:space="preserve">increased </w:t>
      </w:r>
      <w:r>
        <w:t>use of Independent Supplies</w:t>
      </w:r>
      <w:r w:rsidR="42694C80">
        <w:t xml:space="preserve">, </w:t>
      </w:r>
      <w:r w:rsidR="002915A2" w:rsidRPr="00563BB7">
        <w:rPr>
          <w:color w:val="000000" w:themeColor="text1"/>
        </w:rPr>
        <w:t xml:space="preserve">Portland may terminate this Agreement and </w:t>
      </w:r>
      <w:r>
        <w:t xml:space="preserve">Purchaser </w:t>
      </w:r>
      <w:r w:rsidR="1B434471">
        <w:t xml:space="preserve">will be subject </w:t>
      </w:r>
      <w:r>
        <w:t xml:space="preserve">to payment of Early Termination Fees as determined in Exhibit </w:t>
      </w:r>
      <w:r w:rsidR="10BE2257">
        <w:t>2</w:t>
      </w:r>
      <w:r>
        <w:t>.</w:t>
      </w:r>
    </w:p>
    <w:p w14:paraId="7223B8A0" w14:textId="14B073B0" w:rsidR="0060195B" w:rsidRDefault="7A8562C3" w:rsidP="001967C9">
      <w:pPr>
        <w:pStyle w:val="StyleHeading3Left1Firstline0"/>
        <w:numPr>
          <w:ilvl w:val="2"/>
          <w:numId w:val="17"/>
        </w:numPr>
      </w:pPr>
      <w:r>
        <w:t>Purchaser</w:t>
      </w:r>
      <w:r w:rsidR="2D3AF37F">
        <w:t xml:space="preserve"> shall</w:t>
      </w:r>
      <w:r w:rsidR="493FCD5E">
        <w:t xml:space="preserve"> </w:t>
      </w:r>
      <w:r>
        <w:t xml:space="preserve">notify Portland at least five (5) years in advance of </w:t>
      </w:r>
      <w:r w:rsidR="7FD709C9">
        <w:t>the start of</w:t>
      </w:r>
      <w:r w:rsidR="19D199FE">
        <w:t xml:space="preserve"> an</w:t>
      </w:r>
      <w:r w:rsidR="7FD709C9">
        <w:t xml:space="preserve"> </w:t>
      </w:r>
      <w:r w:rsidR="14C70AF2">
        <w:t>Agreement Y</w:t>
      </w:r>
      <w:r w:rsidR="7FD709C9">
        <w:t xml:space="preserve">ear </w:t>
      </w:r>
      <w:r w:rsidR="520FE8CB">
        <w:t xml:space="preserve">where Purchaser plans to </w:t>
      </w:r>
      <w:r>
        <w:t xml:space="preserve">implement any </w:t>
      </w:r>
      <w:r w:rsidR="3F60C5AC">
        <w:t xml:space="preserve">new or increased use of </w:t>
      </w:r>
      <w:r>
        <w:t xml:space="preserve">Independent Supplies </w:t>
      </w:r>
      <w:r w:rsidR="2D3AF37F">
        <w:t xml:space="preserve">(“Independent Supplies Notice”) </w:t>
      </w:r>
      <w:r>
        <w:t xml:space="preserve">to the extent such supplies </w:t>
      </w:r>
      <w:r w:rsidR="22E02CE5">
        <w:t xml:space="preserve">is anticipated to </w:t>
      </w:r>
      <w:r>
        <w:t xml:space="preserve">reduce the Purchaser’s </w:t>
      </w:r>
      <w:r w:rsidR="57A903F8">
        <w:t xml:space="preserve">General </w:t>
      </w:r>
      <w:r>
        <w:t xml:space="preserve">Purchase Quantity. </w:t>
      </w:r>
    </w:p>
    <w:p w14:paraId="6D50FC9B" w14:textId="77777777" w:rsidR="00E92028" w:rsidRDefault="00E92028" w:rsidP="00E92028">
      <w:pPr>
        <w:pStyle w:val="StyleHeading3Left1Firstline0"/>
        <w:numPr>
          <w:ilvl w:val="0"/>
          <w:numId w:val="0"/>
        </w:numPr>
        <w:ind w:left="2160"/>
      </w:pPr>
    </w:p>
    <w:p w14:paraId="79B289FE" w14:textId="2B3F94E4" w:rsidR="002915A2" w:rsidRDefault="7A8562C3" w:rsidP="002915A2">
      <w:pPr>
        <w:pStyle w:val="StyleHeading3Left1Firstline0"/>
        <w:numPr>
          <w:ilvl w:val="2"/>
          <w:numId w:val="17"/>
        </w:numPr>
      </w:pPr>
      <w:r>
        <w:t xml:space="preserve">Purchaser </w:t>
      </w:r>
      <w:r w:rsidR="2D3AF37F">
        <w:t xml:space="preserve">shall include in its Independent Supplies </w:t>
      </w:r>
      <w:r w:rsidR="74060444">
        <w:t>Notice:</w:t>
      </w:r>
      <w:r w:rsidR="176A2D3A">
        <w:t xml:space="preserve"> (</w:t>
      </w:r>
      <w:r w:rsidR="2D3AF37F">
        <w:t>1</w:t>
      </w:r>
      <w:r w:rsidR="176A2D3A">
        <w:t xml:space="preserve">) </w:t>
      </w:r>
      <w:r>
        <w:t xml:space="preserve">The expected date the </w:t>
      </w:r>
      <w:r w:rsidR="442880B1">
        <w:t>usage</w:t>
      </w:r>
      <w:r w:rsidR="6DCE0CBC">
        <w:t xml:space="preserve"> </w:t>
      </w:r>
      <w:r>
        <w:t>will take effect</w:t>
      </w:r>
      <w:r w:rsidR="176A2D3A">
        <w:t>; (</w:t>
      </w:r>
      <w:r w:rsidR="2D3AF37F">
        <w:t>2</w:t>
      </w:r>
      <w:r w:rsidR="176A2D3A">
        <w:t>) t</w:t>
      </w:r>
      <w:r>
        <w:t xml:space="preserve">he expected annual deliveries from </w:t>
      </w:r>
      <w:r w:rsidR="13F6BD34">
        <w:t>the Independent Supplies</w:t>
      </w:r>
      <w:r w:rsidR="176A2D3A">
        <w:t xml:space="preserve">, </w:t>
      </w:r>
      <w:r w:rsidR="2D3AF37F">
        <w:t xml:space="preserve">and </w:t>
      </w:r>
      <w:r w:rsidR="176A2D3A">
        <w:t>(</w:t>
      </w:r>
      <w:r w:rsidR="2D3AF37F">
        <w:t>3</w:t>
      </w:r>
      <w:r w:rsidR="176A2D3A">
        <w:t>)</w:t>
      </w:r>
      <w:r w:rsidR="2D3AF37F">
        <w:t xml:space="preserve">, </w:t>
      </w:r>
      <w:r w:rsidR="176A2D3A">
        <w:t xml:space="preserve">if Purchaser is </w:t>
      </w:r>
      <w:r w:rsidR="0229F6A8">
        <w:t xml:space="preserve">Wheeling </w:t>
      </w:r>
      <w:r w:rsidR="176A2D3A">
        <w:t xml:space="preserve">water to Portland’s </w:t>
      </w:r>
      <w:r w:rsidR="0BEC6E3D">
        <w:t>Retail Customers</w:t>
      </w:r>
      <w:r w:rsidR="00563BB7">
        <w:t xml:space="preserve"> </w:t>
      </w:r>
      <w:r w:rsidR="002915A2" w:rsidRPr="00563BB7">
        <w:rPr>
          <w:color w:val="000000" w:themeColor="text1"/>
        </w:rPr>
        <w:t>or to any other entity</w:t>
      </w:r>
      <w:r w:rsidR="176A2D3A">
        <w:t xml:space="preserve">, results of a blending study prepared by a registered professional engineer in the State of Oregon in addition to any regulatory approvals required by law. Portland reserves the right to terminate service to the Purchaser without notice if, at </w:t>
      </w:r>
      <w:r w:rsidR="176A2D3A">
        <w:lastRenderedPageBreak/>
        <w:t>Portland’s sole determination, the blending of water supplies in the Purchaser’s water system poses a potential regulatory violation.</w:t>
      </w:r>
      <w:r>
        <w:t xml:space="preserve"> </w:t>
      </w:r>
    </w:p>
    <w:p w14:paraId="3C7C9AF6" w14:textId="77777777" w:rsidR="0028423B" w:rsidRDefault="0028423B" w:rsidP="0028423B">
      <w:pPr>
        <w:ind w:left="720" w:hanging="720"/>
      </w:pPr>
    </w:p>
    <w:p w14:paraId="7D737501" w14:textId="533911D0" w:rsidR="00E92028" w:rsidRDefault="7A8562C3" w:rsidP="001967C9">
      <w:pPr>
        <w:pStyle w:val="StyleHeading3Left1Firstline0"/>
        <w:numPr>
          <w:ilvl w:val="0"/>
          <w:numId w:val="17"/>
        </w:numPr>
        <w:sectPr w:rsidR="00E92028">
          <w:headerReference w:type="default" r:id="rId18"/>
          <w:pgSz w:w="12240" w:h="15840"/>
          <w:pgMar w:top="1440" w:right="1440" w:bottom="1440" w:left="1440" w:header="720" w:footer="720" w:gutter="0"/>
          <w:cols w:space="720"/>
          <w:docGrid w:linePitch="360"/>
        </w:sectPr>
      </w:pPr>
      <w:r w:rsidRPr="4A306E51">
        <w:rPr>
          <w:u w:val="single"/>
        </w:rPr>
        <w:t>Increases to Purchase Quantity</w:t>
      </w:r>
      <w:r w:rsidR="13091EF6">
        <w:t xml:space="preserve">.  </w:t>
      </w:r>
      <w:r>
        <w:t>Purchaser may increase its Purchase Quantity to meet increasing demands due to normal growth within its service area.  If the Purchaser anticipates an increase in any</w:t>
      </w:r>
      <w:r w:rsidR="1E7EC5D5">
        <w:t xml:space="preserve"> one</w:t>
      </w:r>
      <w:r>
        <w:t xml:space="preserve"> year of 20% or more in the Purchase Quantity</w:t>
      </w:r>
      <w:r w:rsidR="77691F1B">
        <w:t xml:space="preserve"> over the prior year</w:t>
      </w:r>
      <w:r>
        <w:t xml:space="preserve">, then the Purchaser </w:t>
      </w:r>
      <w:r w:rsidR="493FCD5E">
        <w:t xml:space="preserve">shall </w:t>
      </w:r>
      <w:r w:rsidR="2D3AF37F">
        <w:t xml:space="preserve">provide written notice to </w:t>
      </w:r>
      <w:r>
        <w:t xml:space="preserve">Portland of the expected increase.  </w:t>
      </w:r>
      <w:r w:rsidR="2D3AF37F">
        <w:t xml:space="preserve">When Portland receives Purchaser’s </w:t>
      </w:r>
      <w:r w:rsidR="002915A2" w:rsidRPr="00563BB7">
        <w:rPr>
          <w:color w:val="000000" w:themeColor="text1"/>
        </w:rPr>
        <w:t xml:space="preserve">written </w:t>
      </w:r>
      <w:r w:rsidR="2D3AF37F">
        <w:t>notice of an increase to Purchaser’s Purchase Quantity</w:t>
      </w:r>
      <w:r>
        <w:t>, Portland will conduct an evaluation to determine whether the increased demand can be accommodated within Portland’s existing system capacity.  Portland will notify the Purchaser of its decision within 90 days</w:t>
      </w:r>
      <w:r w:rsidR="2D3AF37F">
        <w:t xml:space="preserve"> of Portland’s receipt of Purchaser’s notice of an increase to Purchaser’s Purchase Quantity</w:t>
      </w:r>
      <w:r>
        <w:t>.</w:t>
      </w:r>
    </w:p>
    <w:p w14:paraId="079CC88A" w14:textId="6AC737BB" w:rsidR="00E92028" w:rsidRPr="00A010E2" w:rsidRDefault="00E92028" w:rsidP="008D4579">
      <w:pPr>
        <w:pStyle w:val="Heading1"/>
      </w:pPr>
      <w:bookmarkStart w:id="12" w:name="_Toc159134743"/>
      <w:bookmarkStart w:id="13" w:name="_Toc145082284"/>
      <w:r w:rsidRPr="00A010E2">
        <w:lastRenderedPageBreak/>
        <w:t xml:space="preserve">SECTION </w:t>
      </w:r>
      <w:r w:rsidR="000A1BDD">
        <w:t>6</w:t>
      </w:r>
      <w:r w:rsidRPr="00A010E2">
        <w:t xml:space="preserve"> </w:t>
      </w:r>
      <w:r>
        <w:t>–</w:t>
      </w:r>
      <w:r w:rsidRPr="00A010E2">
        <w:t xml:space="preserve"> RATES AND CHARGES</w:t>
      </w:r>
      <w:bookmarkEnd w:id="12"/>
      <w:bookmarkEnd w:id="13"/>
    </w:p>
    <w:p w14:paraId="30044FA0" w14:textId="306F7D13" w:rsidR="00E92028" w:rsidRPr="008D4579" w:rsidRDefault="00E92028" w:rsidP="008D4579"/>
    <w:p w14:paraId="7AB8D8B4" w14:textId="3FCE9C8A" w:rsidR="007F0D73" w:rsidRPr="00DF6E9D" w:rsidRDefault="00460089" w:rsidP="008D4579">
      <w:pPr>
        <w:pStyle w:val="ListParagraph"/>
        <w:numPr>
          <w:ilvl w:val="0"/>
          <w:numId w:val="33"/>
        </w:numPr>
        <w:rPr>
          <w:u w:val="single"/>
        </w:rPr>
      </w:pPr>
      <w:r w:rsidRPr="00DF6E9D">
        <w:rPr>
          <w:u w:val="single"/>
        </w:rPr>
        <w:t>Rate Making in General</w:t>
      </w:r>
      <w:r w:rsidR="002F0EED">
        <w:t>.</w:t>
      </w:r>
    </w:p>
    <w:p w14:paraId="66491F2B" w14:textId="4867DCBB" w:rsidR="007F0D73" w:rsidRDefault="007F0D73" w:rsidP="00700709">
      <w:pPr>
        <w:pStyle w:val="ListParagraph"/>
      </w:pPr>
      <w:r>
        <w:t xml:space="preserve">The rate structure for Purchaser’s purchase of water </w:t>
      </w:r>
      <w:r w:rsidR="009F1360">
        <w:t xml:space="preserve">will </w:t>
      </w:r>
      <w:r>
        <w:t xml:space="preserve">consist of: </w:t>
      </w:r>
    </w:p>
    <w:p w14:paraId="5F8FE444" w14:textId="33B96C40" w:rsidR="007F0D73" w:rsidRDefault="007F0D73" w:rsidP="00700709">
      <w:pPr>
        <w:pStyle w:val="ListParagraph"/>
        <w:numPr>
          <w:ilvl w:val="2"/>
          <w:numId w:val="32"/>
        </w:numPr>
      </w:pPr>
      <w:r>
        <w:t xml:space="preserve">A fixed monthly charge </w:t>
      </w:r>
      <w:r w:rsidR="009D0C6D">
        <w:t xml:space="preserve">equal </w:t>
      </w:r>
      <w:r w:rsidR="00F055B1">
        <w:t xml:space="preserve">to the charges paid by Portland’s </w:t>
      </w:r>
      <w:r w:rsidR="00FF5207">
        <w:t>R</w:t>
      </w:r>
      <w:r w:rsidR="00F055B1">
        <w:t xml:space="preserve">etail </w:t>
      </w:r>
      <w:r w:rsidR="00FF5207">
        <w:t>C</w:t>
      </w:r>
      <w:r w:rsidR="00F055B1">
        <w:t>ustomers for the same meter sizes</w:t>
      </w:r>
      <w:r w:rsidR="00A50A92">
        <w:t xml:space="preserve"> as published in </w:t>
      </w:r>
      <w:r w:rsidR="002676A1">
        <w:t>Portland’s</w:t>
      </w:r>
      <w:r w:rsidR="00A50A92">
        <w:t xml:space="preserve"> current </w:t>
      </w:r>
      <w:r w:rsidR="002676A1">
        <w:t>rate ordinance</w:t>
      </w:r>
      <w:r w:rsidR="00F055B1">
        <w:t>.</w:t>
      </w:r>
    </w:p>
    <w:p w14:paraId="486C729F" w14:textId="5C3AFDEE" w:rsidR="007F0D73" w:rsidRDefault="00B85FC2" w:rsidP="008D4579">
      <w:pPr>
        <w:pStyle w:val="ListParagraph"/>
        <w:numPr>
          <w:ilvl w:val="2"/>
          <w:numId w:val="32"/>
        </w:numPr>
      </w:pPr>
      <w:r>
        <w:t>A</w:t>
      </w:r>
      <w:r w:rsidR="007F0D73">
        <w:t xml:space="preserve"> volume charge calculated using volumetric rates established as provided herein </w:t>
      </w:r>
      <w:r w:rsidR="009F1360">
        <w:t xml:space="preserve">multiplied by </w:t>
      </w:r>
      <w:r w:rsidR="007F0D73">
        <w:t>Purchaser’s actual water drawn from Portland.</w:t>
      </w:r>
    </w:p>
    <w:p w14:paraId="1A39BBA3" w14:textId="7506A0C0" w:rsidR="007F0D73" w:rsidRDefault="7CED1F96" w:rsidP="00700709">
      <w:pPr>
        <w:pStyle w:val="ListParagraph"/>
      </w:pPr>
      <w:r>
        <w:t>The volume char</w:t>
      </w:r>
      <w:r w:rsidR="46E1F675">
        <w:t>g</w:t>
      </w:r>
      <w:r>
        <w:t xml:space="preserve">es </w:t>
      </w:r>
      <w:r w:rsidR="2D3AF37F">
        <w:t>will</w:t>
      </w:r>
      <w:r>
        <w:t xml:space="preserve"> be </w:t>
      </w:r>
      <w:r w:rsidR="46E1F675">
        <w:t xml:space="preserve">determined as set forth in this Section. </w:t>
      </w:r>
    </w:p>
    <w:p w14:paraId="33E02545" w14:textId="3165B25E" w:rsidR="007F0D73" w:rsidRPr="00DA2F4D" w:rsidRDefault="3D50A1C4" w:rsidP="008D4579">
      <w:pPr>
        <w:pStyle w:val="ListParagraph"/>
        <w:rPr>
          <w:strike/>
        </w:rPr>
      </w:pPr>
      <w:r>
        <w:t xml:space="preserve">The revenue requirement for wholesale volume rates </w:t>
      </w:r>
      <w:r w:rsidR="2D3AF37F">
        <w:t>will</w:t>
      </w:r>
      <w:r>
        <w:t xml:space="preserve"> be determined using the utility basis and cost of service allocation principles as described in </w:t>
      </w:r>
      <w:r w:rsidRPr="4A306E51">
        <w:rPr>
          <w:i/>
          <w:iCs/>
        </w:rPr>
        <w:t>Manual of Water Supply Practices – M1. Principles of Water Rates, Fees and Charges</w:t>
      </w:r>
      <w:r w:rsidR="2DC2DB73">
        <w:t xml:space="preserve"> as </w:t>
      </w:r>
      <w:r>
        <w:t xml:space="preserve">published by the American Water Works Association (hereafter “AWWA Manual M1”) or in such updates as may occur from time to time, except for such deviations from AWWA Manual M1 as are described or permitted by this </w:t>
      </w:r>
      <w:r w:rsidR="256F1A6E">
        <w:t>Agreement</w:t>
      </w:r>
      <w:r>
        <w:t xml:space="preserve">.  A cost-of-service computer model </w:t>
      </w:r>
      <w:r w:rsidR="695BE60E">
        <w:t xml:space="preserve">(“Portland Model”) </w:t>
      </w:r>
      <w:r>
        <w:t>will be used to calculate the revenue requirements, cost allocations, and resulting rates.</w:t>
      </w:r>
      <w:r w:rsidR="3ECF4CD8">
        <w:t xml:space="preserve"> </w:t>
      </w:r>
    </w:p>
    <w:p w14:paraId="769FE4A7" w14:textId="74583A0A" w:rsidR="00BE626A" w:rsidRPr="00984A6F" w:rsidRDefault="00BE626A" w:rsidP="00BE626A">
      <w:pPr>
        <w:pStyle w:val="ListParagraph"/>
        <w:numPr>
          <w:ilvl w:val="0"/>
          <w:numId w:val="32"/>
        </w:numPr>
      </w:pPr>
      <w:r>
        <w:rPr>
          <w:u w:val="single"/>
        </w:rPr>
        <w:t>O&amp;M Cost</w:t>
      </w:r>
      <w:r w:rsidR="00D51020">
        <w:rPr>
          <w:u w:val="single"/>
        </w:rPr>
        <w:t xml:space="preserve"> Component of the Annual Revenue Requirement</w:t>
      </w:r>
      <w:r w:rsidR="002F0EED">
        <w:t>.</w:t>
      </w:r>
    </w:p>
    <w:p w14:paraId="6F13DF5D" w14:textId="08AA5FD3" w:rsidR="00BE626A" w:rsidRPr="00F43E77" w:rsidRDefault="00BE626A" w:rsidP="008D4579">
      <w:pPr>
        <w:pStyle w:val="ListParagraph"/>
      </w:pPr>
      <w:r>
        <w:t>O&amp;M Costs.  T</w:t>
      </w:r>
      <w:r w:rsidRPr="00F43E77">
        <w:t xml:space="preserve">he operations, maintenance, </w:t>
      </w:r>
      <w:r w:rsidR="00486D8A">
        <w:t xml:space="preserve">planning studies </w:t>
      </w:r>
      <w:r w:rsidRPr="00F43E77">
        <w:t>and associated overhead expenses of the City’s water supply system as adopted in the City’s annual budget process for the fiscal year for which the rate will be in effect, multiplied by the O&amp;M Budget Execution Factor</w:t>
      </w:r>
      <w:r>
        <w:t>, and excluding that portion identified as Retail-only Costs.</w:t>
      </w:r>
    </w:p>
    <w:p w14:paraId="686CE6FF" w14:textId="63B519AB" w:rsidR="00BE626A" w:rsidRDefault="00BE626A" w:rsidP="00BE626A">
      <w:pPr>
        <w:pStyle w:val="ListParagraph"/>
      </w:pPr>
      <w:r>
        <w:t xml:space="preserve">O&amp;M Budget Execution Factor. A percentage determined as the </w:t>
      </w:r>
      <w:r w:rsidRPr="00B1513B">
        <w:t xml:space="preserve">actual O&amp;M expenditures </w:t>
      </w:r>
      <w:r>
        <w:t xml:space="preserve">for a fiscal year </w:t>
      </w:r>
      <w:r w:rsidRPr="00B1513B">
        <w:t>divided by the total adopted O&amp;M budget</w:t>
      </w:r>
      <w:r>
        <w:t xml:space="preserve"> for the same fiscal year</w:t>
      </w:r>
      <w:r w:rsidRPr="00B1513B">
        <w:t>.</w:t>
      </w:r>
      <w:r>
        <w:t xml:space="preserve">  The average of said factors for the previous five years for which data is available </w:t>
      </w:r>
      <w:r w:rsidR="00051D2B">
        <w:t>will</w:t>
      </w:r>
      <w:r>
        <w:t xml:space="preserve"> be the O&amp;M Budget Execution Factor applied for the purposes of determining rates. </w:t>
      </w:r>
    </w:p>
    <w:p w14:paraId="34E6BA5A" w14:textId="4EFD342F" w:rsidR="00BE626A" w:rsidRPr="004F4CCA" w:rsidRDefault="00BE626A" w:rsidP="00BE626A">
      <w:pPr>
        <w:pStyle w:val="ListParagraph"/>
        <w:numPr>
          <w:ilvl w:val="0"/>
          <w:numId w:val="32"/>
        </w:numPr>
        <w:rPr>
          <w:u w:val="single"/>
        </w:rPr>
      </w:pPr>
      <w:r w:rsidRPr="004F4CCA">
        <w:rPr>
          <w:u w:val="single"/>
        </w:rPr>
        <w:t>Capital Cost</w:t>
      </w:r>
      <w:r w:rsidR="00D51020">
        <w:rPr>
          <w:u w:val="single"/>
        </w:rPr>
        <w:t xml:space="preserve"> Component of the Annual Revenue </w:t>
      </w:r>
      <w:r w:rsidR="00D51020" w:rsidRPr="002F0EED">
        <w:rPr>
          <w:u w:val="single"/>
        </w:rPr>
        <w:t>Requirement</w:t>
      </w:r>
      <w:r w:rsidR="002F0EED">
        <w:t xml:space="preserve">. </w:t>
      </w:r>
      <w:r w:rsidRPr="002F0EED">
        <w:t>The</w:t>
      </w:r>
      <w:r w:rsidRPr="0085292C">
        <w:t xml:space="preserve"> </w:t>
      </w:r>
      <w:r>
        <w:t xml:space="preserve">sum of the Return on Rate Base and Depreciation Expense as defined below. </w:t>
      </w:r>
    </w:p>
    <w:p w14:paraId="1287CFE3" w14:textId="49EDD7A0" w:rsidR="00BE626A" w:rsidRDefault="00BE626A" w:rsidP="00BE626A">
      <w:pPr>
        <w:pStyle w:val="ListParagraph"/>
      </w:pPr>
      <w:r>
        <w:t xml:space="preserve">Return on Rate Base.  </w:t>
      </w:r>
      <w:r w:rsidR="00C73604">
        <w:t>The</w:t>
      </w:r>
      <w:r>
        <w:t xml:space="preserve"> amount determined </w:t>
      </w:r>
      <w:r w:rsidR="00C73604">
        <w:t>by</w:t>
      </w:r>
      <w:r>
        <w:t xml:space="preserve"> multiplying the Rate of Return by the Rate Base.</w:t>
      </w:r>
    </w:p>
    <w:p w14:paraId="7F3EEBFC" w14:textId="77777777" w:rsidR="00BE626A" w:rsidRDefault="00BE626A" w:rsidP="00BE626A">
      <w:pPr>
        <w:pStyle w:val="ListParagraph"/>
        <w:numPr>
          <w:ilvl w:val="2"/>
          <w:numId w:val="32"/>
        </w:numPr>
      </w:pPr>
      <w:r>
        <w:t>The Rate Base is the sum of the following items.</w:t>
      </w:r>
    </w:p>
    <w:p w14:paraId="2BF02F6A" w14:textId="096F6424" w:rsidR="00BE626A" w:rsidRDefault="00BE626A" w:rsidP="00BE626A">
      <w:pPr>
        <w:pStyle w:val="ListParagraph"/>
        <w:numPr>
          <w:ilvl w:val="3"/>
          <w:numId w:val="32"/>
        </w:numPr>
      </w:pPr>
      <w:r>
        <w:t xml:space="preserve">Net Book Value.  The original cost less accumulated depreciation of </w:t>
      </w:r>
      <w:r w:rsidR="005D2E2F">
        <w:t xml:space="preserve">Portland’s </w:t>
      </w:r>
      <w:r>
        <w:t>capital assets identified as Wholesale-</w:t>
      </w:r>
      <w:r w:rsidR="005D2E2F">
        <w:t>O</w:t>
      </w:r>
      <w:r>
        <w:t xml:space="preserve">nly or </w:t>
      </w:r>
      <w:r w:rsidR="0099271C">
        <w:t>Joint</w:t>
      </w:r>
      <w:r>
        <w:t xml:space="preserve"> for the previous 12-month financial reporting period.   </w:t>
      </w:r>
      <w:r w:rsidR="002F6D17">
        <w:t>Capital assets that are not used and useful</w:t>
      </w:r>
      <w:r w:rsidR="00F23EFC">
        <w:t xml:space="preserve"> in providing water service </w:t>
      </w:r>
      <w:r w:rsidR="00051D2B">
        <w:t>will</w:t>
      </w:r>
      <w:r w:rsidR="00F23EFC">
        <w:t xml:space="preserve"> be excluded from the Rate Base</w:t>
      </w:r>
      <w:r w:rsidR="00554324">
        <w:t>.</w:t>
      </w:r>
      <w:r w:rsidR="00E57EAF">
        <w:t xml:space="preserve"> Capital assets </w:t>
      </w:r>
      <w:r w:rsidR="00051D2B">
        <w:t>will</w:t>
      </w:r>
      <w:r w:rsidR="00E57EAF">
        <w:t xml:space="preserve"> exclude </w:t>
      </w:r>
      <w:r w:rsidR="00E57EAF">
        <w:lastRenderedPageBreak/>
        <w:t>capitalized</w:t>
      </w:r>
      <w:r w:rsidR="00B648B8">
        <w:t xml:space="preserve"> overhead costs</w:t>
      </w:r>
      <w:r w:rsidR="00E57EAF">
        <w:t>.</w:t>
      </w:r>
      <w:r w:rsidR="004E03ED">
        <w:t xml:space="preserve">  Capital assets </w:t>
      </w:r>
      <w:r w:rsidR="00245FB4">
        <w:t>may include</w:t>
      </w:r>
      <w:r w:rsidR="004E03ED">
        <w:t xml:space="preserve"> Regulatory Assets.</w:t>
      </w:r>
    </w:p>
    <w:p w14:paraId="3857BB91" w14:textId="42E03BF4" w:rsidR="00BE626A" w:rsidRDefault="00BE626A" w:rsidP="00BE626A">
      <w:pPr>
        <w:pStyle w:val="ListParagraph"/>
        <w:numPr>
          <w:ilvl w:val="3"/>
          <w:numId w:val="32"/>
        </w:numPr>
      </w:pPr>
      <w:r>
        <w:t xml:space="preserve">Allowance for Working Capital. An amount equal to 12.5% </w:t>
      </w:r>
      <w:r w:rsidR="00420D06">
        <w:t xml:space="preserve">(approximately 45 days) </w:t>
      </w:r>
      <w:r>
        <w:t>of the O&amp;M Costs.</w:t>
      </w:r>
    </w:p>
    <w:p w14:paraId="18C37D26" w14:textId="31FF096E" w:rsidR="00BE626A" w:rsidRPr="00A036FB" w:rsidRDefault="00BE626A" w:rsidP="00BE626A">
      <w:pPr>
        <w:pStyle w:val="ListParagraph"/>
        <w:numPr>
          <w:ilvl w:val="3"/>
          <w:numId w:val="32"/>
        </w:numPr>
      </w:pPr>
      <w:r w:rsidRPr="00A036FB">
        <w:t>Construction Work in Progress</w:t>
      </w:r>
      <w:r w:rsidR="00451EDF">
        <w:t xml:space="preserve"> (CWIP)</w:t>
      </w:r>
      <w:r w:rsidRPr="00A036FB">
        <w:t xml:space="preserve">. The amount reported in the previous 12-month financial reporting period.  It is explicitly understood that Construction Work in Progress is to be included in the Rate Base and that its inclusion is a modification to the standard definition of the term “rate base” as described in the AWWA M1 Manual and elsewhere. </w:t>
      </w:r>
    </w:p>
    <w:p w14:paraId="1EA4DB9F" w14:textId="7BD758E9" w:rsidR="00BE626A" w:rsidRDefault="00BE626A" w:rsidP="00BE626A">
      <w:pPr>
        <w:pStyle w:val="ListParagraph"/>
        <w:numPr>
          <w:ilvl w:val="3"/>
          <w:numId w:val="32"/>
        </w:numPr>
      </w:pPr>
      <w:r>
        <w:t xml:space="preserve">Less Contributed Capital.  The unamortized book value of cash or assets contributed to Portland by wholesale customers or other parties is to be deducted from the Rate Base.  To the maximum extent possible, credits for Contributed Capital </w:t>
      </w:r>
      <w:r w:rsidR="00051D2B">
        <w:t>will</w:t>
      </w:r>
      <w:r>
        <w:t xml:space="preserve"> be awarded to the specific wholesale customers who made the contribution</w:t>
      </w:r>
      <w:r w:rsidR="00780773">
        <w:t>s</w:t>
      </w:r>
      <w:r>
        <w:t xml:space="preserve">.  Contributions made by non-parties to this </w:t>
      </w:r>
      <w:r w:rsidR="00560696">
        <w:t>A</w:t>
      </w:r>
      <w:r>
        <w:t xml:space="preserve">greement, including state and federal grants, </w:t>
      </w:r>
      <w:r w:rsidR="00051D2B">
        <w:t>will</w:t>
      </w:r>
      <w:r>
        <w:t xml:space="preserve"> be deducted from the total Rate Base for the benefit of all customers.</w:t>
      </w:r>
    </w:p>
    <w:p w14:paraId="358A1ACF" w14:textId="5094CE2E" w:rsidR="00BE626A" w:rsidRDefault="64A93638" w:rsidP="00BE626A">
      <w:pPr>
        <w:pStyle w:val="ListParagraph"/>
        <w:numPr>
          <w:ilvl w:val="2"/>
          <w:numId w:val="32"/>
        </w:numPr>
      </w:pPr>
      <w:r>
        <w:t xml:space="preserve">Rate of Return. Portland’s cost of debt, defined as its True Interest Cost </w:t>
      </w:r>
      <w:r w:rsidR="10157D72">
        <w:t xml:space="preserve">on all outstanding </w:t>
      </w:r>
      <w:r w:rsidR="2DDA026D">
        <w:t xml:space="preserve">debt </w:t>
      </w:r>
      <w:r>
        <w:t>as determined by Portland’s Municipal Advisor, times a multiplier of 1.35</w:t>
      </w:r>
      <w:r w:rsidR="60D6C681">
        <w:t>.</w:t>
      </w:r>
      <w:r w:rsidR="045C9066">
        <w:t xml:space="preserve">  </w:t>
      </w:r>
      <w:r>
        <w:t xml:space="preserve">Said multiplier may be adjusted subject to the five-year Cost Audit described in Exhibit </w:t>
      </w:r>
      <w:r w:rsidR="004044B6">
        <w:t>4</w:t>
      </w:r>
      <w:r>
        <w:t xml:space="preserve">. </w:t>
      </w:r>
    </w:p>
    <w:p w14:paraId="0E334BF2" w14:textId="77777777" w:rsidR="00BE626A" w:rsidRDefault="00BE626A" w:rsidP="00BE626A">
      <w:pPr>
        <w:pStyle w:val="ListParagraph"/>
      </w:pPr>
      <w:r>
        <w:t>Depreciation Expense.  All annual depreciation expenses reported for the previous 12-month financial reporting period matched only to the capital assets included in the Rate Base.</w:t>
      </w:r>
    </w:p>
    <w:p w14:paraId="2F154068" w14:textId="3CA536CA" w:rsidR="00BE626A" w:rsidRDefault="00BE626A" w:rsidP="00BE626A">
      <w:pPr>
        <w:pStyle w:val="ListParagraph"/>
      </w:pPr>
      <w:r>
        <w:t xml:space="preserve">Accounting Standards.  For the purposes of this Section financial values </w:t>
      </w:r>
      <w:r w:rsidR="00051D2B">
        <w:t>will</w:t>
      </w:r>
      <w:r>
        <w:t xml:space="preserve"> be those reported for the 12-month financial reporting period immediately preceding the calculation of the water rates using generally accepted accounting practices required by the Government Accounting Standards Board </w:t>
      </w:r>
      <w:r w:rsidR="00451EDF">
        <w:t xml:space="preserve">(GASB) </w:t>
      </w:r>
      <w:r>
        <w:t xml:space="preserve">or its successor.  </w:t>
      </w:r>
    </w:p>
    <w:p w14:paraId="58664C95" w14:textId="62C7C2EB" w:rsidR="005D6D88" w:rsidRPr="00DF6E9D" w:rsidRDefault="00701B54" w:rsidP="00700709">
      <w:pPr>
        <w:pStyle w:val="ListParagraph"/>
        <w:numPr>
          <w:ilvl w:val="0"/>
          <w:numId w:val="32"/>
        </w:numPr>
        <w:rPr>
          <w:u w:val="single"/>
        </w:rPr>
      </w:pPr>
      <w:r w:rsidRPr="00DF6E9D">
        <w:rPr>
          <w:u w:val="single"/>
        </w:rPr>
        <w:t>Cost Allocations – General</w:t>
      </w:r>
      <w:r w:rsidR="002F0EED">
        <w:t>.</w:t>
      </w:r>
    </w:p>
    <w:p w14:paraId="234EC723" w14:textId="2DF7069F" w:rsidR="00365D36" w:rsidRDefault="005D6D88" w:rsidP="00700709">
      <w:pPr>
        <w:pStyle w:val="ListParagraph"/>
      </w:pPr>
      <w:r>
        <w:t xml:space="preserve">Costs </w:t>
      </w:r>
      <w:r w:rsidR="009F1360">
        <w:t xml:space="preserve">will </w:t>
      </w:r>
      <w:r>
        <w:t xml:space="preserve">be allocated to Purchaser in accordance with generally accepted ratemaking practices and procedures. In general, unless specified otherwise in </w:t>
      </w:r>
      <w:r w:rsidR="00560696">
        <w:t>this A</w:t>
      </w:r>
      <w:r>
        <w:t xml:space="preserve">greement, costs </w:t>
      </w:r>
      <w:r w:rsidR="00051D2B">
        <w:t>will</w:t>
      </w:r>
      <w:r>
        <w:t xml:space="preserve"> be allocated </w:t>
      </w:r>
      <w:r w:rsidR="00365D36">
        <w:t>proportionately</w:t>
      </w:r>
      <w:r>
        <w:t xml:space="preserve"> as provided </w:t>
      </w:r>
      <w:r w:rsidR="00365D36">
        <w:t>by</w:t>
      </w:r>
      <w:r>
        <w:t xml:space="preserve"> the then-current AWWA Manual M1.</w:t>
      </w:r>
    </w:p>
    <w:p w14:paraId="2E4EC7BA" w14:textId="0F7057E6" w:rsidR="00AB69D2" w:rsidRDefault="005D6D88" w:rsidP="00700709">
      <w:pPr>
        <w:pStyle w:val="ListParagraph"/>
      </w:pPr>
      <w:r>
        <w:t xml:space="preserve">Cost allocation for purposes of this </w:t>
      </w:r>
      <w:r w:rsidR="003444CF">
        <w:t xml:space="preserve">Agreement </w:t>
      </w:r>
      <w:r w:rsidR="00051D2B">
        <w:t>will</w:t>
      </w:r>
      <w:r>
        <w:t xml:space="preserve"> be based on the “base-extra capacity” methodology, as defined in AWWA Manual M</w:t>
      </w:r>
      <w:r w:rsidR="00F02ADA">
        <w:t>1</w:t>
      </w:r>
      <w:r>
        <w:t xml:space="preserve">. </w:t>
      </w:r>
    </w:p>
    <w:p w14:paraId="7ED94CEE" w14:textId="1146F4B8" w:rsidR="00F02ADA" w:rsidRDefault="005D6D88" w:rsidP="00700709">
      <w:pPr>
        <w:pStyle w:val="ListParagraph"/>
      </w:pPr>
      <w:r>
        <w:t xml:space="preserve">There are three </w:t>
      </w:r>
      <w:r w:rsidR="00D938D6">
        <w:t>types</w:t>
      </w:r>
      <w:r>
        <w:t xml:space="preserve"> of costs referred to in this Section </w:t>
      </w:r>
      <w:r w:rsidR="000A1BDD">
        <w:t>6</w:t>
      </w:r>
      <w:r w:rsidR="001A26DD">
        <w:t>.</w:t>
      </w:r>
    </w:p>
    <w:p w14:paraId="0E1C0B00" w14:textId="2C2E01D7" w:rsidR="00F02ADA" w:rsidRDefault="005D6D88" w:rsidP="00700709">
      <w:pPr>
        <w:pStyle w:val="ListParagraph"/>
        <w:numPr>
          <w:ilvl w:val="2"/>
          <w:numId w:val="32"/>
        </w:numPr>
      </w:pPr>
      <w:r>
        <w:t>Retail-</w:t>
      </w:r>
      <w:r w:rsidR="005C1B43">
        <w:t>O</w:t>
      </w:r>
      <w:r>
        <w:t xml:space="preserve">nly </w:t>
      </w:r>
      <w:r w:rsidR="00D230CE">
        <w:t>C</w:t>
      </w:r>
      <w:r>
        <w:t xml:space="preserve">osts – The cost of services and assets that benefit only Portland </w:t>
      </w:r>
      <w:r w:rsidR="00636947">
        <w:t>Retail Customers</w:t>
      </w:r>
      <w:r>
        <w:t xml:space="preserve">. </w:t>
      </w:r>
    </w:p>
    <w:p w14:paraId="33E309F6" w14:textId="03A9BC8C" w:rsidR="00F02ADA" w:rsidRDefault="005D6D88" w:rsidP="00700709">
      <w:pPr>
        <w:pStyle w:val="ListParagraph"/>
        <w:numPr>
          <w:ilvl w:val="2"/>
          <w:numId w:val="32"/>
        </w:numPr>
      </w:pPr>
      <w:r>
        <w:lastRenderedPageBreak/>
        <w:t>Wholesale-</w:t>
      </w:r>
      <w:r w:rsidR="005C1B43">
        <w:t>O</w:t>
      </w:r>
      <w:r>
        <w:t xml:space="preserve">nly </w:t>
      </w:r>
      <w:r w:rsidR="00D230CE">
        <w:t>C</w:t>
      </w:r>
      <w:r>
        <w:t xml:space="preserve">osts – The cost of services and assets that benefit only wholesale customers. </w:t>
      </w:r>
    </w:p>
    <w:p w14:paraId="68F53767" w14:textId="48BDE7F1" w:rsidR="000055C2" w:rsidRDefault="00807DF6" w:rsidP="00700709">
      <w:pPr>
        <w:pStyle w:val="ListParagraph"/>
        <w:numPr>
          <w:ilvl w:val="2"/>
          <w:numId w:val="32"/>
        </w:numPr>
      </w:pPr>
      <w:r w:rsidRPr="0099271C">
        <w:t>Joint Costs</w:t>
      </w:r>
      <w:r w:rsidR="005D6D88">
        <w:t xml:space="preserve"> – The cost of services and assets that benefit all </w:t>
      </w:r>
      <w:r w:rsidR="00677404">
        <w:t>retail and wholesale customers</w:t>
      </w:r>
      <w:r w:rsidR="005D6D88">
        <w:t xml:space="preserve">. </w:t>
      </w:r>
    </w:p>
    <w:p w14:paraId="197E8800" w14:textId="07A9BABF" w:rsidR="00766EA0" w:rsidRDefault="00A5162B" w:rsidP="00700709">
      <w:pPr>
        <w:pStyle w:val="ListParagraph"/>
        <w:numPr>
          <w:ilvl w:val="0"/>
          <w:numId w:val="32"/>
        </w:numPr>
      </w:pPr>
      <w:r>
        <w:rPr>
          <w:u w:val="single"/>
        </w:rPr>
        <w:t>Steps Involved in</w:t>
      </w:r>
      <w:r w:rsidR="006B3DF4">
        <w:rPr>
          <w:u w:val="single"/>
        </w:rPr>
        <w:t xml:space="preserve"> Cos</w:t>
      </w:r>
      <w:r w:rsidR="006B3DF4" w:rsidRPr="002F0EED">
        <w:rPr>
          <w:u w:val="single"/>
        </w:rPr>
        <w:t>t Allocation</w:t>
      </w:r>
      <w:r w:rsidR="002F0EED">
        <w:t xml:space="preserve">.  </w:t>
      </w:r>
      <w:r w:rsidR="007E56C7" w:rsidRPr="002F0EED">
        <w:t>The</w:t>
      </w:r>
      <w:r w:rsidR="007E56C7">
        <w:t xml:space="preserve"> following general sequence </w:t>
      </w:r>
      <w:r w:rsidR="00051D2B">
        <w:t>will</w:t>
      </w:r>
      <w:r w:rsidR="007E56C7">
        <w:t xml:space="preserve"> be employed in allocating costs and developing the wholesale volume rate</w:t>
      </w:r>
      <w:r w:rsidR="00766EA0">
        <w:t>.</w:t>
      </w:r>
    </w:p>
    <w:p w14:paraId="59D3D8F0" w14:textId="4305B99C" w:rsidR="000D0E68" w:rsidRDefault="00C42698" w:rsidP="00700709">
      <w:pPr>
        <w:pStyle w:val="ListParagraph"/>
      </w:pPr>
      <w:r>
        <w:t xml:space="preserve">Assign all system </w:t>
      </w:r>
      <w:r w:rsidR="00C253E8">
        <w:t>costs to categories</w:t>
      </w:r>
      <w:r w:rsidR="003A599C">
        <w:t xml:space="preserve"> reflective of the </w:t>
      </w:r>
      <w:r w:rsidR="00FE002D">
        <w:t xml:space="preserve">functions of </w:t>
      </w:r>
      <w:r w:rsidR="00175E32">
        <w:t>Portland</w:t>
      </w:r>
      <w:r w:rsidR="00FE002D">
        <w:t xml:space="preserve"> water system.  Typical functional categories include </w:t>
      </w:r>
      <w:r w:rsidR="00B11F7A">
        <w:t xml:space="preserve">but are not limited to: </w:t>
      </w:r>
      <w:r w:rsidR="00FE002D">
        <w:t xml:space="preserve">Source of Supply, Raw Water Conveyance, Water Treatment, </w:t>
      </w:r>
      <w:r w:rsidR="00B11F7A">
        <w:t xml:space="preserve">Transmission, Storage, and Distribution. The Administrator may establish </w:t>
      </w:r>
      <w:r w:rsidR="00484452">
        <w:t xml:space="preserve">these and other functional categories as needed to ensure the equitable allocation of </w:t>
      </w:r>
      <w:r w:rsidR="0007312C">
        <w:t xml:space="preserve">the system </w:t>
      </w:r>
      <w:r w:rsidR="00484452">
        <w:t>costs</w:t>
      </w:r>
      <w:r w:rsidR="001E3B5F">
        <w:t>.</w:t>
      </w:r>
    </w:p>
    <w:p w14:paraId="6212C357" w14:textId="7F7019AB" w:rsidR="001E3B5F" w:rsidRDefault="00B051FA" w:rsidP="00700709">
      <w:pPr>
        <w:pStyle w:val="ListParagraph"/>
      </w:pPr>
      <w:r>
        <w:t xml:space="preserve">Assign the functional categories to </w:t>
      </w:r>
      <w:r w:rsidR="00262E53">
        <w:t>the appropriate</w:t>
      </w:r>
      <w:r>
        <w:t xml:space="preserve"> Cost Pools</w:t>
      </w:r>
      <w:r w:rsidR="00254F51">
        <w:t xml:space="preserve"> as described in Section </w:t>
      </w:r>
      <w:r w:rsidR="000A1BDD">
        <w:t>6</w:t>
      </w:r>
      <w:r w:rsidR="00254F51">
        <w:t>F</w:t>
      </w:r>
      <w:r w:rsidR="00262E53">
        <w:t>.</w:t>
      </w:r>
    </w:p>
    <w:p w14:paraId="40168CC1" w14:textId="54B4155B" w:rsidR="00262E53" w:rsidRDefault="00DA79B3" w:rsidP="00700709">
      <w:pPr>
        <w:pStyle w:val="ListParagraph"/>
      </w:pPr>
      <w:r>
        <w:t xml:space="preserve">Allocate the costs for each functional category in each Cost Pool to </w:t>
      </w:r>
      <w:r w:rsidR="00254F51">
        <w:t xml:space="preserve">relevant Cost Components as described in Section </w:t>
      </w:r>
      <w:r w:rsidR="000A1BDD">
        <w:t>6</w:t>
      </w:r>
      <w:r w:rsidR="00254F51">
        <w:t>G</w:t>
      </w:r>
      <w:r w:rsidR="00A50622">
        <w:t xml:space="preserve"> in accordance with the </w:t>
      </w:r>
      <w:r w:rsidR="00274175">
        <w:t>Base Extra-Capacity method.</w:t>
      </w:r>
    </w:p>
    <w:p w14:paraId="582B3D1A" w14:textId="7F77D32E" w:rsidR="00274175" w:rsidRDefault="003351D6" w:rsidP="00700709">
      <w:pPr>
        <w:pStyle w:val="ListParagraph"/>
      </w:pPr>
      <w:r>
        <w:t>Determine the unit costs for each Cost Component in each Cost Pool expressed as a dollar per applicable unit of service.</w:t>
      </w:r>
    </w:p>
    <w:p w14:paraId="32ED7A88" w14:textId="6B083F92" w:rsidR="003351D6" w:rsidRDefault="003351D6" w:rsidP="00700709">
      <w:pPr>
        <w:pStyle w:val="ListParagraph"/>
      </w:pPr>
      <w:r>
        <w:t xml:space="preserve">Distribute the </w:t>
      </w:r>
      <w:r w:rsidR="00295920">
        <w:t xml:space="preserve">costs to individual wholesale customers by multiplying the relevant unit costs by each customers’ </w:t>
      </w:r>
      <w:r w:rsidR="006270E3">
        <w:t>units of demand.</w:t>
      </w:r>
    </w:p>
    <w:p w14:paraId="367BC524" w14:textId="7EDFA1DC" w:rsidR="006270E3" w:rsidRDefault="001046D1" w:rsidP="00700709">
      <w:pPr>
        <w:pStyle w:val="ListParagraph"/>
      </w:pPr>
      <w:r>
        <w:t xml:space="preserve">Determine the volumetric rate for each wholesale customer by </w:t>
      </w:r>
      <w:r w:rsidR="00773902">
        <w:t>summing the total distributed costs for the customer and dividing by their five-year average annual water demand</w:t>
      </w:r>
      <w:r w:rsidR="00F9243F">
        <w:t xml:space="preserve">. </w:t>
      </w:r>
      <w:r w:rsidR="00486D8A">
        <w:t>For new customers, five-year average will be a described in Section 5.B 1</w:t>
      </w:r>
      <w:r w:rsidR="001200E7">
        <w:t>.</w:t>
      </w:r>
      <w:r w:rsidR="00486D8A">
        <w:t>c.</w:t>
      </w:r>
    </w:p>
    <w:p w14:paraId="35B03C07" w14:textId="1BF1E51A" w:rsidR="006840A6" w:rsidRDefault="00175E32" w:rsidP="006840A6">
      <w:pPr>
        <w:pStyle w:val="ListParagraph"/>
        <w:numPr>
          <w:ilvl w:val="0"/>
          <w:numId w:val="32"/>
        </w:numPr>
        <w:rPr>
          <w:u w:val="single"/>
        </w:rPr>
      </w:pPr>
      <w:bookmarkStart w:id="14" w:name="_Hlk132018484"/>
      <w:r w:rsidRPr="00961D26">
        <w:rPr>
          <w:u w:val="single"/>
        </w:rPr>
        <w:t>Portland</w:t>
      </w:r>
      <w:r w:rsidR="004215B5" w:rsidRPr="00961D26">
        <w:rPr>
          <w:u w:val="single"/>
        </w:rPr>
        <w:t xml:space="preserve"> </w:t>
      </w:r>
      <w:r w:rsidR="00EC3147" w:rsidRPr="00EC3147">
        <w:rPr>
          <w:u w:val="single"/>
        </w:rPr>
        <w:t>Cost Pools</w:t>
      </w:r>
      <w:r w:rsidR="00547B60" w:rsidRPr="00961D26">
        <w:t xml:space="preserve">.  </w:t>
      </w:r>
      <w:r w:rsidR="00762A8E">
        <w:t xml:space="preserve">Cost Pools are </w:t>
      </w:r>
      <w:r w:rsidR="00C671E8">
        <w:t xml:space="preserve">groups of </w:t>
      </w:r>
      <w:r w:rsidR="00D53C67">
        <w:t>asset and O&amp;M costs</w:t>
      </w:r>
      <w:r w:rsidR="000D3FDF">
        <w:t xml:space="preserve">, related by </w:t>
      </w:r>
      <w:r w:rsidR="00CF3F85">
        <w:t xml:space="preserve">system </w:t>
      </w:r>
      <w:r w:rsidR="002C2000">
        <w:t xml:space="preserve">functions, </w:t>
      </w:r>
      <w:r w:rsidR="00135CDA">
        <w:t xml:space="preserve">that </w:t>
      </w:r>
      <w:r w:rsidR="00404386">
        <w:t xml:space="preserve">may be shared jointly with all wholesale customers, or more specifically among a subset of customers.  </w:t>
      </w:r>
      <w:r w:rsidR="004D6E04">
        <w:t xml:space="preserve">Purchaser and other wholesale customers may be assigned to one or more Cost Pools depending on </w:t>
      </w:r>
      <w:r w:rsidR="00C95EB7">
        <w:t>how they use Portland’s system.  Cost Pools include the following</w:t>
      </w:r>
      <w:r w:rsidR="001A7A7E">
        <w:t xml:space="preserve"> </w:t>
      </w:r>
      <w:r w:rsidR="002E668D">
        <w:t xml:space="preserve">with general list of assets listed in Exhibit </w:t>
      </w:r>
      <w:r w:rsidR="004044B6">
        <w:t>3</w:t>
      </w:r>
      <w:r w:rsidR="00C95EB7">
        <w:t>:</w:t>
      </w:r>
      <w:r w:rsidR="004D1C13">
        <w:t xml:space="preserve"> </w:t>
      </w:r>
    </w:p>
    <w:p w14:paraId="08A42227" w14:textId="77777777" w:rsidR="00EE1010" w:rsidRPr="00EE1010" w:rsidRDefault="00EE1010" w:rsidP="006840A6">
      <w:pPr>
        <w:pStyle w:val="ListParagraph"/>
        <w:rPr>
          <w:u w:val="single"/>
        </w:rPr>
      </w:pPr>
      <w:r w:rsidRPr="00EE1010">
        <w:t>Joint – Asset and O&amp;M costs that benefit all customers regardless of location. This includes Powell Butte and Groundwater related costs and assets.</w:t>
      </w:r>
    </w:p>
    <w:p w14:paraId="78A06E14" w14:textId="77777777" w:rsidR="00EE1010" w:rsidRPr="00EE1010" w:rsidRDefault="00EE1010" w:rsidP="006840A6">
      <w:pPr>
        <w:pStyle w:val="ListParagraph"/>
        <w:rPr>
          <w:u w:val="single"/>
        </w:rPr>
      </w:pPr>
      <w:r w:rsidRPr="00EE1010">
        <w:t>West – Asset and O&amp;M costs located west of the Powell Butte reservoir. These assets and costs directly benefit customers located on the west side of Portland’s service territory.</w:t>
      </w:r>
    </w:p>
    <w:p w14:paraId="646AE62D" w14:textId="77777777" w:rsidR="00EE1010" w:rsidRPr="00EE1010" w:rsidRDefault="00EE1010" w:rsidP="006840A6">
      <w:pPr>
        <w:pStyle w:val="ListParagraph"/>
        <w:rPr>
          <w:u w:val="single"/>
        </w:rPr>
      </w:pPr>
      <w:r w:rsidRPr="00EE1010">
        <w:t>East – Asset and O&amp;M costs located east of the Powell Butte reservoir. These assets and costs directly benefit customers located on the east side of Portland’s service territory.</w:t>
      </w:r>
    </w:p>
    <w:p w14:paraId="6F224411" w14:textId="0A9F42FB" w:rsidR="006A3377" w:rsidRPr="00DA2F4D" w:rsidRDefault="7030BE71" w:rsidP="4A306E51">
      <w:pPr>
        <w:pStyle w:val="ListParagraph"/>
        <w:rPr>
          <w:strike/>
        </w:rPr>
      </w:pPr>
      <w:r>
        <w:t xml:space="preserve">New Cost Pools.  </w:t>
      </w:r>
      <w:r w:rsidR="5D9527E7">
        <w:t>The Administrator</w:t>
      </w:r>
      <w:r>
        <w:t xml:space="preserve"> </w:t>
      </w:r>
      <w:r w:rsidR="0C81CDC7">
        <w:t xml:space="preserve">may </w:t>
      </w:r>
      <w:r w:rsidR="006A3377" w:rsidRPr="000A1BDD">
        <w:t>designate</w:t>
      </w:r>
      <w:r w:rsidR="0C81CDC7">
        <w:t xml:space="preserve"> additional Cost Pools in the future</w:t>
      </w:r>
      <w:r w:rsidR="7F26F797">
        <w:t xml:space="preserve"> as needed</w:t>
      </w:r>
      <w:r w:rsidR="1B38A9ED">
        <w:t xml:space="preserve"> to ensure a fair and equitable allocation of system costs</w:t>
      </w:r>
      <w:r w:rsidR="13AEBBBF">
        <w:t>.</w:t>
      </w:r>
      <w:r w:rsidR="64D02B2C">
        <w:t xml:space="preserve"> </w:t>
      </w:r>
    </w:p>
    <w:p w14:paraId="16AE215B" w14:textId="335FE9B6" w:rsidR="007027EF" w:rsidRPr="00266F39" w:rsidRDefault="007027EF" w:rsidP="007027EF">
      <w:pPr>
        <w:pStyle w:val="ListParagraph"/>
        <w:numPr>
          <w:ilvl w:val="0"/>
          <w:numId w:val="32"/>
        </w:numPr>
        <w:rPr>
          <w:u w:val="single"/>
        </w:rPr>
      </w:pPr>
      <w:bookmarkStart w:id="15" w:name="_Hlk132018579"/>
      <w:bookmarkEnd w:id="14"/>
      <w:r>
        <w:rPr>
          <w:u w:val="single"/>
        </w:rPr>
        <w:lastRenderedPageBreak/>
        <w:t xml:space="preserve">Cost </w:t>
      </w:r>
      <w:r w:rsidR="00BA682B">
        <w:rPr>
          <w:u w:val="single"/>
        </w:rPr>
        <w:t>Components</w:t>
      </w:r>
      <w:r w:rsidRPr="00961D26">
        <w:t xml:space="preserve">.  </w:t>
      </w:r>
      <w:r w:rsidR="004D1BBB">
        <w:t xml:space="preserve">Portland’s water system is designed and operated to meet </w:t>
      </w:r>
      <w:r w:rsidR="001C139D">
        <w:t>different rates of demand</w:t>
      </w:r>
      <w:r w:rsidR="00266F39">
        <w:t xml:space="preserve">, defined by the following Cost </w:t>
      </w:r>
      <w:r w:rsidR="00BA682B">
        <w:t>Components</w:t>
      </w:r>
      <w:r w:rsidR="00266F39">
        <w:t>:</w:t>
      </w:r>
    </w:p>
    <w:p w14:paraId="09CCA776" w14:textId="4F164D8C" w:rsidR="00266F39" w:rsidRDefault="00266F39" w:rsidP="00266F39">
      <w:pPr>
        <w:pStyle w:val="ListParagraph"/>
      </w:pPr>
      <w:r>
        <w:t xml:space="preserve">Base Costs </w:t>
      </w:r>
      <w:r w:rsidR="00B827D8">
        <w:t>–</w:t>
      </w:r>
      <w:r>
        <w:t xml:space="preserve"> </w:t>
      </w:r>
      <w:r w:rsidR="00B827D8">
        <w:t xml:space="preserve">the costs Portland incurs to provide water up to its customers’ average daily </w:t>
      </w:r>
      <w:r w:rsidR="009F7AA3">
        <w:t xml:space="preserve">demand (ADD) </w:t>
      </w:r>
      <w:r w:rsidR="00B827D8">
        <w:t>needs.</w:t>
      </w:r>
      <w:r w:rsidR="00C34447">
        <w:t xml:space="preserve">  </w:t>
      </w:r>
    </w:p>
    <w:p w14:paraId="7B8B3147" w14:textId="6C6F2EAC" w:rsidR="00C34447" w:rsidRDefault="00C34447" w:rsidP="00266F39">
      <w:pPr>
        <w:pStyle w:val="ListParagraph"/>
      </w:pPr>
      <w:r>
        <w:t xml:space="preserve">Peak Season Extra Capacity – the </w:t>
      </w:r>
      <w:r w:rsidR="004A00E6">
        <w:t xml:space="preserve">additional </w:t>
      </w:r>
      <w:r>
        <w:t>costs</w:t>
      </w:r>
      <w:r w:rsidR="009417A6">
        <w:t xml:space="preserve"> above Base costs that</w:t>
      </w:r>
      <w:r>
        <w:t xml:space="preserve"> Portland incurs to meet</w:t>
      </w:r>
      <w:r w:rsidR="007F3AB9">
        <w:t xml:space="preserve"> peak season demands.</w:t>
      </w:r>
    </w:p>
    <w:p w14:paraId="2E3BE0E9" w14:textId="651EB3BD" w:rsidR="000055C2" w:rsidRDefault="002465A3" w:rsidP="000055C2">
      <w:pPr>
        <w:pStyle w:val="ListParagraph"/>
      </w:pPr>
      <w:r>
        <w:t xml:space="preserve">Peak 3-Day Extra Capacity </w:t>
      </w:r>
      <w:r w:rsidR="004A00E6">
        <w:t>–</w:t>
      </w:r>
      <w:r>
        <w:t xml:space="preserve"> </w:t>
      </w:r>
      <w:r w:rsidR="004A00E6">
        <w:t xml:space="preserve">the additional costs Portland incurs, above and beyond Peak Season, to meet </w:t>
      </w:r>
      <w:r w:rsidR="0077547C">
        <w:t>Peak 3-Day Demands</w:t>
      </w:r>
      <w:r w:rsidR="00F62026">
        <w:t>.</w:t>
      </w:r>
    </w:p>
    <w:p w14:paraId="23397F6F" w14:textId="04D01F36" w:rsidR="000055C2" w:rsidRPr="00B52038" w:rsidRDefault="2E65CB8C" w:rsidP="000055C2">
      <w:pPr>
        <w:pStyle w:val="ListParagraph"/>
        <w:rPr>
          <w:color w:val="000000" w:themeColor="text1"/>
        </w:rPr>
      </w:pPr>
      <w:r>
        <w:t xml:space="preserve">Cost </w:t>
      </w:r>
      <w:r w:rsidR="6EBFB297">
        <w:t>Components</w:t>
      </w:r>
      <w:r>
        <w:t xml:space="preserve"> may be a</w:t>
      </w:r>
      <w:r w:rsidR="49EB7C8C">
        <w:t xml:space="preserve">mended from time to time to reflect changes in AWWA </w:t>
      </w:r>
      <w:r w:rsidR="4A6C646F">
        <w:t xml:space="preserve">M1 Manual </w:t>
      </w:r>
      <w:r w:rsidR="49EB7C8C">
        <w:t>methodologies</w:t>
      </w:r>
      <w:r w:rsidR="487A0E2B">
        <w:t xml:space="preserve">.  Other changes to the Cost </w:t>
      </w:r>
      <w:r w:rsidR="43DCF5CC">
        <w:t>Components</w:t>
      </w:r>
      <w:r w:rsidR="487A0E2B">
        <w:t xml:space="preserve"> </w:t>
      </w:r>
      <w:r w:rsidR="407A6372">
        <w:t xml:space="preserve">may be made without modification </w:t>
      </w:r>
      <w:r w:rsidR="4A6C646F">
        <w:t xml:space="preserve">to </w:t>
      </w:r>
      <w:r w:rsidR="407A6372">
        <w:t xml:space="preserve">any </w:t>
      </w:r>
      <w:r w:rsidR="5A96F83A">
        <w:t xml:space="preserve">other terms </w:t>
      </w:r>
      <w:r w:rsidR="4A6C646F">
        <w:t>of</w:t>
      </w:r>
      <w:r w:rsidR="5A96F83A">
        <w:t xml:space="preserve"> this </w:t>
      </w:r>
      <w:r w:rsidR="69E45C4D">
        <w:t>A</w:t>
      </w:r>
      <w:r w:rsidR="5A96F83A">
        <w:t xml:space="preserve">greement by mutual </w:t>
      </w:r>
      <w:r w:rsidR="5A96F83A" w:rsidRPr="4A306E51">
        <w:rPr>
          <w:color w:val="000000" w:themeColor="text1"/>
        </w:rPr>
        <w:t xml:space="preserve">consent of </w:t>
      </w:r>
      <w:r w:rsidR="27F05B96" w:rsidRPr="4A306E51">
        <w:rPr>
          <w:color w:val="000000" w:themeColor="text1"/>
        </w:rPr>
        <w:t xml:space="preserve">the </w:t>
      </w:r>
      <w:r w:rsidR="22A8E6D7" w:rsidRPr="4A306E51">
        <w:rPr>
          <w:color w:val="000000" w:themeColor="text1"/>
        </w:rPr>
        <w:t>WWMG</w:t>
      </w:r>
      <w:r w:rsidR="27F05B96" w:rsidRPr="4A306E51">
        <w:rPr>
          <w:color w:val="000000" w:themeColor="text1"/>
        </w:rPr>
        <w:t xml:space="preserve"> and the Administrator.</w:t>
      </w:r>
    </w:p>
    <w:bookmarkEnd w:id="15"/>
    <w:p w14:paraId="2375A61B" w14:textId="3766A012" w:rsidR="00057300" w:rsidRPr="00B52038" w:rsidRDefault="00C712D1" w:rsidP="00941B4E">
      <w:pPr>
        <w:pStyle w:val="ListParagraph"/>
        <w:numPr>
          <w:ilvl w:val="0"/>
          <w:numId w:val="32"/>
        </w:numPr>
        <w:spacing w:beforeLines="100" w:before="240" w:afterLines="100" w:after="240"/>
        <w:rPr>
          <w:color w:val="000000" w:themeColor="text1"/>
        </w:rPr>
      </w:pPr>
      <w:r w:rsidRPr="00B52038">
        <w:rPr>
          <w:color w:val="000000" w:themeColor="text1"/>
          <w:u w:val="single"/>
        </w:rPr>
        <w:t xml:space="preserve">Surplus </w:t>
      </w:r>
      <w:r w:rsidR="00A5162B" w:rsidRPr="00B52038">
        <w:rPr>
          <w:color w:val="000000" w:themeColor="text1"/>
          <w:u w:val="single"/>
        </w:rPr>
        <w:t>Capacity</w:t>
      </w:r>
      <w:r w:rsidR="00A5162B" w:rsidRPr="00B52038">
        <w:rPr>
          <w:color w:val="000000" w:themeColor="text1"/>
        </w:rPr>
        <w:t xml:space="preserve">.   </w:t>
      </w:r>
      <w:r w:rsidR="00057300" w:rsidRPr="00B52038">
        <w:rPr>
          <w:color w:val="000000" w:themeColor="text1"/>
        </w:rPr>
        <w:t>On or about June 30, 2026, Portland anticipates that three major users of Portland water will terminate their water supply contracts with Portland, which will result in additional surplus capacity (“Surplus Capacity”). To reduce the cost impacts to Contractual Customers resulting from the reduction in purchases and demands attributable to the Terminating Parties, Portland will temporarily bear the additional system-operation costs</w:t>
      </w:r>
      <w:r w:rsidR="00057300" w:rsidRPr="00B52038" w:rsidDel="00DF2E4E">
        <w:rPr>
          <w:color w:val="000000" w:themeColor="text1"/>
        </w:rPr>
        <w:t xml:space="preserve"> </w:t>
      </w:r>
      <w:r w:rsidR="00057300" w:rsidRPr="00B52038">
        <w:rPr>
          <w:color w:val="000000" w:themeColor="text1"/>
        </w:rPr>
        <w:t xml:space="preserve">related to the Surplus Capacity. Over time, the system-operation costs related to Surplus Capacity will be allocated to Portland Retail Customers and </w:t>
      </w:r>
      <w:r w:rsidR="0047625D" w:rsidRPr="00B52038">
        <w:rPr>
          <w:color w:val="000000" w:themeColor="text1"/>
        </w:rPr>
        <w:t xml:space="preserve">Wholesale </w:t>
      </w:r>
      <w:r w:rsidR="00057300" w:rsidRPr="00B52038">
        <w:rPr>
          <w:color w:val="000000" w:themeColor="text1"/>
        </w:rPr>
        <w:t>Customers subject to the following provisions:</w:t>
      </w:r>
    </w:p>
    <w:p w14:paraId="2A61C1F0" w14:textId="767E085F" w:rsidR="002E668D" w:rsidRPr="00B52038" w:rsidRDefault="00057300" w:rsidP="00941B4E">
      <w:pPr>
        <w:pStyle w:val="ListParagraph"/>
        <w:numPr>
          <w:ilvl w:val="0"/>
          <w:numId w:val="73"/>
        </w:numPr>
        <w:spacing w:beforeLines="100" w:before="240" w:afterLines="100" w:after="240"/>
        <w:ind w:left="1440" w:hanging="720"/>
        <w:rPr>
          <w:color w:val="000000" w:themeColor="text1"/>
        </w:rPr>
      </w:pPr>
      <w:r w:rsidRPr="00B52038">
        <w:rPr>
          <w:color w:val="000000" w:themeColor="text1"/>
        </w:rPr>
        <w:t xml:space="preserve">Cost Allocations.  Portland will determine the Surplus Capacity costs by allocating a proportionate share of all costs except Wholesale Only Costs using the same methods and procedures described in this Section </w:t>
      </w:r>
      <w:r w:rsidR="000A1BDD">
        <w:rPr>
          <w:color w:val="000000" w:themeColor="text1"/>
        </w:rPr>
        <w:t>6</w:t>
      </w:r>
      <w:r w:rsidRPr="00B52038">
        <w:rPr>
          <w:color w:val="000000" w:themeColor="text1"/>
        </w:rPr>
        <w:t>. </w:t>
      </w:r>
    </w:p>
    <w:p w14:paraId="38D87102" w14:textId="5507E179" w:rsidR="002E668D" w:rsidRPr="00B52038" w:rsidRDefault="00057300" w:rsidP="00941B4E">
      <w:pPr>
        <w:pStyle w:val="ListParagraph"/>
        <w:numPr>
          <w:ilvl w:val="0"/>
          <w:numId w:val="73"/>
        </w:numPr>
        <w:spacing w:beforeLines="100" w:before="240" w:afterLines="100" w:after="240"/>
        <w:ind w:left="1440" w:hanging="720"/>
        <w:rPr>
          <w:color w:val="000000" w:themeColor="text1"/>
        </w:rPr>
      </w:pPr>
      <w:r w:rsidRPr="00B52038">
        <w:rPr>
          <w:color w:val="000000" w:themeColor="text1"/>
        </w:rPr>
        <w:t>Demand Characteristics.  To determine Surplus Capacity cost, Portland will use the same Seasonal Peaking Factor and 3-Day Peaking Factor characteristics attributed to Portland</w:t>
      </w:r>
      <w:r w:rsidR="00451EDF" w:rsidRPr="00B52038">
        <w:rPr>
          <w:color w:val="000000" w:themeColor="text1"/>
        </w:rPr>
        <w:t xml:space="preserve"> Retail</w:t>
      </w:r>
      <w:r w:rsidRPr="00B52038">
        <w:rPr>
          <w:color w:val="000000" w:themeColor="text1"/>
        </w:rPr>
        <w:t xml:space="preserve"> within the Portland Model.</w:t>
      </w:r>
    </w:p>
    <w:p w14:paraId="7C6FBE79" w14:textId="5F905693" w:rsidR="00057300" w:rsidRPr="00B52038" w:rsidRDefault="00057300" w:rsidP="00941B4E">
      <w:pPr>
        <w:pStyle w:val="ListParagraph"/>
        <w:numPr>
          <w:ilvl w:val="0"/>
          <w:numId w:val="73"/>
        </w:numPr>
        <w:spacing w:beforeLines="100" w:before="240" w:afterLines="100" w:after="240"/>
        <w:ind w:left="1440" w:hanging="720"/>
        <w:rPr>
          <w:color w:val="000000" w:themeColor="text1"/>
        </w:rPr>
      </w:pPr>
      <w:r w:rsidRPr="00B52038">
        <w:rPr>
          <w:color w:val="000000" w:themeColor="text1"/>
        </w:rPr>
        <w:t xml:space="preserve">Reductions.  The Surplus Capacity and associated costs borne by Portland will be decreased each year following June 30, 2026 by the greater of (1) the growth in aggregate demand of the Portland Retail and Contractual Customers or (2) 5% of the initial Surplus Capacity until such time as the Surplus Capacity is zero. The amount of reductions will be reviewed every five years as part of the Cost Audit as described in Exhibit </w:t>
      </w:r>
      <w:r w:rsidR="004044B6">
        <w:rPr>
          <w:color w:val="000000" w:themeColor="text1"/>
        </w:rPr>
        <w:t>4</w:t>
      </w:r>
      <w:r w:rsidRPr="00B52038">
        <w:rPr>
          <w:color w:val="000000" w:themeColor="text1"/>
        </w:rPr>
        <w:t>.</w:t>
      </w:r>
    </w:p>
    <w:p w14:paraId="0E557409" w14:textId="77777777" w:rsidR="000E68DB" w:rsidRPr="000E68DB" w:rsidRDefault="00057300" w:rsidP="00941B4E">
      <w:pPr>
        <w:pStyle w:val="ListParagraph"/>
        <w:numPr>
          <w:ilvl w:val="0"/>
          <w:numId w:val="73"/>
        </w:numPr>
        <w:spacing w:beforeLines="100" w:before="240" w:afterLines="100" w:after="240"/>
        <w:ind w:left="1440" w:hanging="720"/>
        <w:rPr>
          <w:color w:val="7030A0"/>
        </w:rPr>
      </w:pPr>
      <w:r w:rsidRPr="000E68DB">
        <w:rPr>
          <w:color w:val="000000" w:themeColor="text1"/>
        </w:rPr>
        <w:t>No Increases.  In no event will the Surplus Capacity be increased.</w:t>
      </w:r>
    </w:p>
    <w:p w14:paraId="3A379B81" w14:textId="4C30FC8C" w:rsidR="00DA2F4D" w:rsidRPr="000E68DB" w:rsidRDefault="00DA2F4D" w:rsidP="00941B4E">
      <w:pPr>
        <w:pStyle w:val="ListParagraph"/>
        <w:numPr>
          <w:ilvl w:val="0"/>
          <w:numId w:val="73"/>
        </w:numPr>
        <w:spacing w:beforeLines="100" w:before="240" w:afterLines="100" w:after="240"/>
        <w:ind w:left="1440" w:hanging="720"/>
        <w:rPr>
          <w:color w:val="7030A0"/>
        </w:rPr>
      </w:pPr>
      <w:r w:rsidRPr="000E68DB">
        <w:rPr>
          <w:color w:val="000000" w:themeColor="text1"/>
        </w:rPr>
        <w:t>Portland will use all Purchaser’s payments for Reserved Backup Services to reduce the Surplus Capacity.  Once Surplus Capacity is at zero, the payments will be used to reduce the costs factored into Purchaser’s rates</w:t>
      </w:r>
      <w:r w:rsidRPr="000E68DB">
        <w:rPr>
          <w:color w:val="7030A0"/>
        </w:rPr>
        <w:t>.</w:t>
      </w:r>
    </w:p>
    <w:p w14:paraId="2A8D096B" w14:textId="77777777" w:rsidR="000055C2" w:rsidRDefault="000055C2" w:rsidP="00DA2F4D">
      <w:pPr>
        <w:rPr>
          <w:color w:val="000000" w:themeColor="text1"/>
        </w:rPr>
      </w:pPr>
    </w:p>
    <w:p w14:paraId="221FD2A5" w14:textId="738403A7" w:rsidR="00DA2F4D" w:rsidRPr="00DA2F4D" w:rsidRDefault="00DA2F4D" w:rsidP="00DA2F4D">
      <w:pPr>
        <w:rPr>
          <w:color w:val="000000" w:themeColor="text1"/>
        </w:rPr>
        <w:sectPr w:rsidR="00DA2F4D" w:rsidRPr="00DA2F4D" w:rsidSect="00A010E2">
          <w:headerReference w:type="default" r:id="rId19"/>
          <w:headerReference w:type="first" r:id="rId20"/>
          <w:pgSz w:w="12240" w:h="15840"/>
          <w:pgMar w:top="1440" w:right="1440" w:bottom="1440" w:left="1440" w:header="720" w:footer="720" w:gutter="0"/>
          <w:cols w:space="720"/>
          <w:titlePg/>
          <w:docGrid w:linePitch="360"/>
        </w:sectPr>
      </w:pPr>
    </w:p>
    <w:p w14:paraId="08077BAA" w14:textId="19FB5184" w:rsidR="00E92028" w:rsidRPr="00B52038" w:rsidRDefault="00E92028" w:rsidP="008D4579">
      <w:pPr>
        <w:pStyle w:val="Heading1"/>
        <w:rPr>
          <w:bCs/>
        </w:rPr>
      </w:pPr>
      <w:bookmarkStart w:id="16" w:name="_Toc159134744"/>
      <w:bookmarkStart w:id="17" w:name="_Toc145082285"/>
      <w:r w:rsidRPr="00B52038">
        <w:rPr>
          <w:bCs/>
        </w:rPr>
        <w:lastRenderedPageBreak/>
        <w:t xml:space="preserve">SECTION </w:t>
      </w:r>
      <w:r w:rsidR="004F4E47">
        <w:rPr>
          <w:bCs/>
        </w:rPr>
        <w:t>7</w:t>
      </w:r>
      <w:r w:rsidRPr="00B52038">
        <w:rPr>
          <w:bCs/>
        </w:rPr>
        <w:t xml:space="preserve"> </w:t>
      </w:r>
      <w:bookmarkStart w:id="18" w:name="_Toc159134745"/>
      <w:bookmarkEnd w:id="16"/>
      <w:r w:rsidRPr="00B52038">
        <w:rPr>
          <w:bCs/>
        </w:rPr>
        <w:t>– WATER SYSTEM PLANNING AND COOPERATION</w:t>
      </w:r>
      <w:bookmarkEnd w:id="17"/>
      <w:bookmarkEnd w:id="18"/>
    </w:p>
    <w:p w14:paraId="730B470A" w14:textId="12B15255" w:rsidR="00E92028" w:rsidRPr="00B52038" w:rsidRDefault="00E92028" w:rsidP="00E92028">
      <w:pPr>
        <w:rPr>
          <w:color w:val="000000" w:themeColor="text1"/>
        </w:rPr>
      </w:pPr>
    </w:p>
    <w:p w14:paraId="1DF1C1E3" w14:textId="134ED602" w:rsidR="00620FCC" w:rsidRPr="00B52038" w:rsidRDefault="00620FCC" w:rsidP="00620FCC">
      <w:pPr>
        <w:rPr>
          <w:color w:val="000000" w:themeColor="text1"/>
        </w:rPr>
      </w:pPr>
      <w:r w:rsidRPr="00B52038">
        <w:rPr>
          <w:color w:val="000000" w:themeColor="text1"/>
        </w:rPr>
        <w:t xml:space="preserve">To facilitate regional water planning and resource development, Purchaser and </w:t>
      </w:r>
      <w:r w:rsidR="00175E32" w:rsidRPr="00B52038">
        <w:rPr>
          <w:color w:val="000000" w:themeColor="text1"/>
        </w:rPr>
        <w:t>Portland</w:t>
      </w:r>
      <w:r w:rsidRPr="00B52038">
        <w:rPr>
          <w:color w:val="000000" w:themeColor="text1"/>
        </w:rPr>
        <w:t xml:space="preserve"> agree as follows:</w:t>
      </w:r>
    </w:p>
    <w:p w14:paraId="3297427F" w14:textId="156DD4C1" w:rsidR="00620FCC" w:rsidRPr="00B52038" w:rsidRDefault="00620FCC" w:rsidP="008D4579">
      <w:pPr>
        <w:pStyle w:val="ListParagraph"/>
        <w:numPr>
          <w:ilvl w:val="0"/>
          <w:numId w:val="18"/>
        </w:numPr>
        <w:rPr>
          <w:color w:val="000000" w:themeColor="text1"/>
          <w:u w:val="single"/>
        </w:rPr>
      </w:pPr>
      <w:r w:rsidRPr="00B52038">
        <w:rPr>
          <w:color w:val="000000" w:themeColor="text1"/>
          <w:u w:val="single"/>
        </w:rPr>
        <w:t>Purchaser</w:t>
      </w:r>
      <w:r w:rsidR="00E024C0" w:rsidRPr="00B52038">
        <w:rPr>
          <w:color w:val="000000" w:themeColor="text1"/>
          <w:u w:val="single"/>
        </w:rPr>
        <w:t>’s</w:t>
      </w:r>
      <w:r w:rsidRPr="00B52038">
        <w:rPr>
          <w:color w:val="000000" w:themeColor="text1"/>
          <w:u w:val="single"/>
        </w:rPr>
        <w:t xml:space="preserve"> Projected Water Usage</w:t>
      </w:r>
      <w:r w:rsidR="002F0EED">
        <w:rPr>
          <w:color w:val="000000" w:themeColor="text1"/>
        </w:rPr>
        <w:t>.</w:t>
      </w:r>
    </w:p>
    <w:p w14:paraId="40DAEAC9" w14:textId="24FE224D" w:rsidR="00620FCC" w:rsidRPr="00B52038" w:rsidRDefault="004D5D67" w:rsidP="008D4579">
      <w:pPr>
        <w:pStyle w:val="ListParagraph"/>
        <w:numPr>
          <w:ilvl w:val="1"/>
          <w:numId w:val="18"/>
        </w:numPr>
        <w:rPr>
          <w:color w:val="000000" w:themeColor="text1"/>
        </w:rPr>
      </w:pPr>
      <w:r w:rsidRPr="00B52038">
        <w:rPr>
          <w:color w:val="000000" w:themeColor="text1"/>
        </w:rPr>
        <w:t>Every</w:t>
      </w:r>
      <w:r w:rsidR="00620FCC" w:rsidRPr="00B52038">
        <w:rPr>
          <w:color w:val="000000" w:themeColor="text1"/>
        </w:rPr>
        <w:t xml:space="preserve"> five years, at a minimum, starting on July 1</w:t>
      </w:r>
      <w:r w:rsidR="007E422B" w:rsidRPr="00B52038">
        <w:rPr>
          <w:color w:val="000000" w:themeColor="text1"/>
        </w:rPr>
        <w:t xml:space="preserve"> </w:t>
      </w:r>
      <w:r w:rsidR="00620FCC" w:rsidRPr="00B52038">
        <w:rPr>
          <w:color w:val="000000" w:themeColor="text1"/>
        </w:rPr>
        <w:t xml:space="preserve">of </w:t>
      </w:r>
      <w:r w:rsidR="00756DCE" w:rsidRPr="00B52038">
        <w:rPr>
          <w:color w:val="000000" w:themeColor="text1"/>
        </w:rPr>
        <w:t>the fifth year this Agreement is in effect</w:t>
      </w:r>
      <w:r w:rsidR="00620FCC" w:rsidRPr="00B52038">
        <w:rPr>
          <w:color w:val="000000" w:themeColor="text1"/>
        </w:rPr>
        <w:t xml:space="preserve">, Purchaser shall provide </w:t>
      </w:r>
      <w:r w:rsidR="00175E32" w:rsidRPr="00B52038">
        <w:rPr>
          <w:color w:val="000000" w:themeColor="text1"/>
        </w:rPr>
        <w:t>Portland</w:t>
      </w:r>
      <w:r w:rsidR="00620FCC" w:rsidRPr="00B52038">
        <w:rPr>
          <w:color w:val="000000" w:themeColor="text1"/>
        </w:rPr>
        <w:t xml:space="preserve"> </w:t>
      </w:r>
      <w:r w:rsidR="009F1360" w:rsidRPr="00B52038">
        <w:rPr>
          <w:color w:val="000000" w:themeColor="text1"/>
        </w:rPr>
        <w:t xml:space="preserve">with </w:t>
      </w:r>
      <w:r w:rsidR="00620FCC" w:rsidRPr="00B52038">
        <w:rPr>
          <w:color w:val="000000" w:themeColor="text1"/>
        </w:rPr>
        <w:t xml:space="preserve">estimates of Purchaser’s water demand to be purchased from </w:t>
      </w:r>
      <w:r w:rsidR="00175E32" w:rsidRPr="00B52038">
        <w:rPr>
          <w:color w:val="000000" w:themeColor="text1"/>
        </w:rPr>
        <w:t>Portland</w:t>
      </w:r>
      <w:r w:rsidR="00620FCC" w:rsidRPr="00B52038">
        <w:rPr>
          <w:color w:val="000000" w:themeColor="text1"/>
        </w:rPr>
        <w:t xml:space="preserve"> by year</w:t>
      </w:r>
      <w:r w:rsidR="00103416" w:rsidRPr="00B52038">
        <w:rPr>
          <w:color w:val="000000" w:themeColor="text1"/>
        </w:rPr>
        <w:t xml:space="preserve"> for ten-years</w:t>
      </w:r>
      <w:r w:rsidR="00620FCC" w:rsidRPr="00B52038">
        <w:rPr>
          <w:color w:val="000000" w:themeColor="text1"/>
        </w:rPr>
        <w:t>.</w:t>
      </w:r>
      <w:r w:rsidR="00FB71FD" w:rsidRPr="00B52038">
        <w:rPr>
          <w:color w:val="000000" w:themeColor="text1"/>
        </w:rPr>
        <w:t xml:space="preserve"> This includes peaking factor estimates.</w:t>
      </w:r>
    </w:p>
    <w:p w14:paraId="304D8C75" w14:textId="18C9218F" w:rsidR="00620FCC" w:rsidRPr="00B52038" w:rsidRDefault="00620FCC" w:rsidP="008D4579">
      <w:pPr>
        <w:pStyle w:val="ListParagraph"/>
        <w:numPr>
          <w:ilvl w:val="1"/>
          <w:numId w:val="18"/>
        </w:numPr>
        <w:rPr>
          <w:color w:val="000000" w:themeColor="text1"/>
        </w:rPr>
      </w:pPr>
      <w:r w:rsidRPr="00B52038">
        <w:rPr>
          <w:color w:val="000000" w:themeColor="text1"/>
        </w:rPr>
        <w:t xml:space="preserve">In addition, in any other </w:t>
      </w:r>
      <w:r w:rsidR="00756DCE" w:rsidRPr="00B52038">
        <w:rPr>
          <w:color w:val="000000" w:themeColor="text1"/>
        </w:rPr>
        <w:t xml:space="preserve">Agreement </w:t>
      </w:r>
      <w:r w:rsidRPr="00B52038">
        <w:rPr>
          <w:color w:val="000000" w:themeColor="text1"/>
        </w:rPr>
        <w:t xml:space="preserve">Year in which unforeseen developments have altered Purchaser’s </w:t>
      </w:r>
      <w:r w:rsidR="004B5079" w:rsidRPr="00B52038">
        <w:rPr>
          <w:color w:val="000000" w:themeColor="text1"/>
        </w:rPr>
        <w:t>ten</w:t>
      </w:r>
      <w:r w:rsidRPr="00B52038">
        <w:rPr>
          <w:color w:val="000000" w:themeColor="text1"/>
        </w:rPr>
        <w:t>-year estimates</w:t>
      </w:r>
      <w:r w:rsidR="00FF00E3" w:rsidRPr="00B52038">
        <w:rPr>
          <w:color w:val="000000" w:themeColor="text1"/>
        </w:rPr>
        <w:t xml:space="preserve"> by more than 10 percent</w:t>
      </w:r>
      <w:r w:rsidRPr="00B52038">
        <w:rPr>
          <w:color w:val="000000" w:themeColor="text1"/>
        </w:rPr>
        <w:t xml:space="preserve">, Purchaser shall provide Portland with its revised estimates of its preferred use of Portland water for a </w:t>
      </w:r>
      <w:r w:rsidR="004B5079" w:rsidRPr="00B52038">
        <w:rPr>
          <w:color w:val="000000" w:themeColor="text1"/>
        </w:rPr>
        <w:t>ten</w:t>
      </w:r>
      <w:r w:rsidRPr="00B52038">
        <w:rPr>
          <w:color w:val="000000" w:themeColor="text1"/>
        </w:rPr>
        <w:t>-year period.</w:t>
      </w:r>
    </w:p>
    <w:p w14:paraId="61D10B47" w14:textId="404FD11B" w:rsidR="00620FCC" w:rsidRDefault="00620FCC" w:rsidP="008D4579">
      <w:pPr>
        <w:pStyle w:val="ListParagraph"/>
        <w:numPr>
          <w:ilvl w:val="1"/>
          <w:numId w:val="18"/>
        </w:numPr>
      </w:pPr>
      <w:r>
        <w:t xml:space="preserve">The estimates provided in this provision are for planning purposes only and do not commit </w:t>
      </w:r>
      <w:r w:rsidR="00175E32">
        <w:t>Portland</w:t>
      </w:r>
      <w:r>
        <w:t xml:space="preserve"> or Purchaser to either buy or supply any particular quantities of water. </w:t>
      </w:r>
    </w:p>
    <w:p w14:paraId="5D9888AB" w14:textId="03F827E5" w:rsidR="00620FCC" w:rsidRDefault="00175E32" w:rsidP="008D4579">
      <w:pPr>
        <w:pStyle w:val="ListParagraph"/>
        <w:numPr>
          <w:ilvl w:val="1"/>
          <w:numId w:val="18"/>
        </w:numPr>
      </w:pPr>
      <w:r>
        <w:t>Portland</w:t>
      </w:r>
      <w:r w:rsidR="00620FCC">
        <w:t xml:space="preserve"> shall provide </w:t>
      </w:r>
      <w:r w:rsidR="00ED497E">
        <w:t>WWMG</w:t>
      </w:r>
      <w:r w:rsidR="00620FCC">
        <w:t xml:space="preserve"> with a summary of Portland’s projected demands for all wholesale and retail demands by no later than May 1</w:t>
      </w:r>
      <w:r w:rsidR="007E422B">
        <w:t xml:space="preserve"> </w:t>
      </w:r>
      <w:r w:rsidR="00620FCC">
        <w:t>of each year.</w:t>
      </w:r>
    </w:p>
    <w:p w14:paraId="0D421C0A" w14:textId="3187BFC3" w:rsidR="00620FCC" w:rsidRPr="00AA69E0" w:rsidRDefault="00620FCC" w:rsidP="008D4579">
      <w:pPr>
        <w:pStyle w:val="ListParagraph"/>
        <w:numPr>
          <w:ilvl w:val="0"/>
          <w:numId w:val="18"/>
        </w:numPr>
        <w:rPr>
          <w:u w:val="single"/>
        </w:rPr>
      </w:pPr>
      <w:r w:rsidRPr="00AA69E0">
        <w:rPr>
          <w:u w:val="single"/>
        </w:rPr>
        <w:t>Portland Evaluation of Capacity of Portland Water System</w:t>
      </w:r>
      <w:r w:rsidR="002F0EED">
        <w:t>.</w:t>
      </w:r>
    </w:p>
    <w:p w14:paraId="16530BFE" w14:textId="6396AA18" w:rsidR="00620FCC" w:rsidRDefault="00620FCC" w:rsidP="008D4579">
      <w:pPr>
        <w:pStyle w:val="ListParagraph"/>
        <w:numPr>
          <w:ilvl w:val="1"/>
          <w:numId w:val="18"/>
        </w:numPr>
      </w:pPr>
      <w:r>
        <w:t xml:space="preserve">Whenever it receives revised demand and </w:t>
      </w:r>
      <w:r w:rsidR="00413894">
        <w:t>P</w:t>
      </w:r>
      <w:r>
        <w:t xml:space="preserve">eaking </w:t>
      </w:r>
      <w:r w:rsidR="00413894">
        <w:t>F</w:t>
      </w:r>
      <w:r>
        <w:t xml:space="preserve">actor estimates from Purchaser, </w:t>
      </w:r>
      <w:r w:rsidR="00175E32">
        <w:t>Portland</w:t>
      </w:r>
      <w:r>
        <w:t xml:space="preserve"> </w:t>
      </w:r>
      <w:r w:rsidR="009F1360">
        <w:t xml:space="preserve">will </w:t>
      </w:r>
      <w:r>
        <w:t xml:space="preserve">provide Purchaser with estimates of the capacity of </w:t>
      </w:r>
      <w:r w:rsidR="00175E32">
        <w:t>Portland</w:t>
      </w:r>
      <w:r>
        <w:t xml:space="preserve"> water system to meet all projected system loads over the ten-year planning horizon</w:t>
      </w:r>
      <w:r w:rsidR="000A2E62">
        <w:t>.</w:t>
      </w:r>
    </w:p>
    <w:p w14:paraId="37B0388F" w14:textId="3151A247" w:rsidR="00E92028" w:rsidRDefault="00620FCC" w:rsidP="008D4579">
      <w:pPr>
        <w:pStyle w:val="ListParagraph"/>
        <w:numPr>
          <w:ilvl w:val="1"/>
          <w:numId w:val="18"/>
        </w:numPr>
      </w:pPr>
      <w:r>
        <w:t xml:space="preserve">If </w:t>
      </w:r>
      <w:r w:rsidR="00175E32">
        <w:t>Portland</w:t>
      </w:r>
      <w:r>
        <w:t xml:space="preserve"> determines that the water system cannot meet </w:t>
      </w:r>
      <w:r w:rsidR="009F1360">
        <w:t xml:space="preserve">Purchaser’s </w:t>
      </w:r>
      <w:r>
        <w:t>demand</w:t>
      </w:r>
      <w:r w:rsidR="009F1360">
        <w:t>,</w:t>
      </w:r>
      <w:r>
        <w:t xml:space="preserve"> Purchaser and others have proposed to place on it over the ten-year planning horizon, Portland and Purchaser (together with other </w:t>
      </w:r>
      <w:r w:rsidR="001B3E61">
        <w:t>p</w:t>
      </w:r>
      <w:r>
        <w:t xml:space="preserve">urchasers who may wish to join the discussions) may initiate negotiations to determine if and how </w:t>
      </w:r>
      <w:r w:rsidR="00175E32">
        <w:t>Portland</w:t>
      </w:r>
      <w:r>
        <w:t xml:space="preserve"> water system could meet the projected loads, either through a reduction in demand or development of additional water system capacity.</w:t>
      </w:r>
    </w:p>
    <w:p w14:paraId="67AEC899" w14:textId="77777777" w:rsidR="00C52A0E" w:rsidRPr="008D4579" w:rsidRDefault="00C52A0E" w:rsidP="00C52A0E">
      <w:pPr>
        <w:sectPr w:rsidR="00C52A0E" w:rsidRPr="008D4579" w:rsidSect="008D4579">
          <w:headerReference w:type="default" r:id="rId21"/>
          <w:headerReference w:type="first" r:id="rId22"/>
          <w:pgSz w:w="12240" w:h="15840"/>
          <w:pgMar w:top="1440" w:right="1440" w:bottom="1440" w:left="1440" w:header="720" w:footer="720" w:gutter="0"/>
          <w:cols w:space="720"/>
          <w:titlePg/>
          <w:docGrid w:linePitch="360"/>
        </w:sectPr>
      </w:pPr>
    </w:p>
    <w:p w14:paraId="427B0744" w14:textId="3B00D4E5" w:rsidR="00C52A0E" w:rsidRPr="00D27B69" w:rsidRDefault="00C52A0E" w:rsidP="008D4579">
      <w:pPr>
        <w:pStyle w:val="Heading1"/>
        <w:rPr>
          <w:bCs/>
        </w:rPr>
      </w:pPr>
      <w:bookmarkStart w:id="19" w:name="_Toc159134746"/>
      <w:bookmarkStart w:id="20" w:name="_Toc145082286"/>
      <w:r w:rsidRPr="00D27B69">
        <w:rPr>
          <w:bCs/>
        </w:rPr>
        <w:lastRenderedPageBreak/>
        <w:t xml:space="preserve">SECTION </w:t>
      </w:r>
      <w:bookmarkStart w:id="21" w:name="_Toc159134747"/>
      <w:bookmarkEnd w:id="19"/>
      <w:r w:rsidR="004F4E47">
        <w:rPr>
          <w:bCs/>
        </w:rPr>
        <w:t>8</w:t>
      </w:r>
      <w:r w:rsidRPr="00D27B69">
        <w:rPr>
          <w:bCs/>
        </w:rPr>
        <w:t xml:space="preserve"> – CONNECTIONS AND METERING</w:t>
      </w:r>
      <w:bookmarkEnd w:id="20"/>
      <w:bookmarkEnd w:id="21"/>
    </w:p>
    <w:p w14:paraId="060386A8" w14:textId="794DE537" w:rsidR="00C52A0E" w:rsidRDefault="00C52A0E" w:rsidP="00C52A0E"/>
    <w:p w14:paraId="384522AB" w14:textId="3FD478E7" w:rsidR="00763E49" w:rsidRPr="005A110B" w:rsidRDefault="00C52A0E" w:rsidP="008D4579">
      <w:pPr>
        <w:pStyle w:val="ListParagraph"/>
        <w:numPr>
          <w:ilvl w:val="0"/>
          <w:numId w:val="34"/>
        </w:numPr>
        <w:rPr>
          <w:u w:val="single"/>
        </w:rPr>
      </w:pPr>
      <w:r w:rsidRPr="005A110B">
        <w:rPr>
          <w:u w:val="single"/>
        </w:rPr>
        <w:t>Meter Ownership and Responsibility</w:t>
      </w:r>
      <w:r w:rsidR="002F0EED">
        <w:t>.</w:t>
      </w:r>
    </w:p>
    <w:p w14:paraId="32E9A6B4" w14:textId="7DE9FB9D" w:rsidR="00763E49" w:rsidRPr="00763E49" w:rsidRDefault="000E7120" w:rsidP="00700709">
      <w:pPr>
        <w:pStyle w:val="ListParagraph"/>
      </w:pPr>
      <w:r>
        <w:t xml:space="preserve">Portland owns all existing water meters </w:t>
      </w:r>
      <w:r w:rsidR="004B5079">
        <w:t xml:space="preserve">and associated facilities such as vaults </w:t>
      </w:r>
      <w:r>
        <w:t>and will own any new meters</w:t>
      </w:r>
      <w:r w:rsidR="00F87221">
        <w:t>.</w:t>
      </w:r>
      <w:r w:rsidR="00C52A0E" w:rsidRPr="00C52A0E">
        <w:t xml:space="preserve">  </w:t>
      </w:r>
    </w:p>
    <w:p w14:paraId="72788E0E" w14:textId="1C9477BF" w:rsidR="00763E49" w:rsidRPr="00763E49" w:rsidRDefault="366C1B57" w:rsidP="00700709">
      <w:pPr>
        <w:pStyle w:val="ListParagraph"/>
      </w:pPr>
      <w:r>
        <w:t xml:space="preserve">The primary source of Purchaser’s </w:t>
      </w:r>
      <w:r w:rsidR="46AEC927">
        <w:t>monthly water purchases</w:t>
      </w:r>
      <w:r>
        <w:t xml:space="preserve"> will be the registers physically located on the meters (i.e., register meter readings and not</w:t>
      </w:r>
      <w:r w:rsidR="0D190713">
        <w:t xml:space="preserve"> Supervisory Control and Data Acquisition (</w:t>
      </w:r>
      <w:r>
        <w:t>SCADA</w:t>
      </w:r>
      <w:r w:rsidR="0D190713">
        <w:t xml:space="preserve">) </w:t>
      </w:r>
      <w:r>
        <w:t xml:space="preserve">nor electronically transmitted data).  Portland will use demand data from the register readings for calculating the total annual water delivered to </w:t>
      </w:r>
      <w:r w:rsidR="314DB036">
        <w:t>P</w:t>
      </w:r>
      <w:r>
        <w:t xml:space="preserve">urchaser unless the meter readings are inaccurate.  </w:t>
      </w:r>
    </w:p>
    <w:p w14:paraId="5E526537" w14:textId="74893DC2" w:rsidR="00C52A0E" w:rsidRDefault="366C1B57" w:rsidP="008D4579">
      <w:pPr>
        <w:pStyle w:val="ListParagraph"/>
      </w:pPr>
      <w:r>
        <w:t xml:space="preserve">In addition, Portland will attempt to </w:t>
      </w:r>
      <w:r w:rsidR="314DB036">
        <w:t>r</w:t>
      </w:r>
      <w:r>
        <w:t xml:space="preserve">ead the meters </w:t>
      </w:r>
      <w:r w:rsidR="3EAB74D8">
        <w:t xml:space="preserve">either physically or electronically </w:t>
      </w:r>
      <w:r>
        <w:t xml:space="preserve">on key dates as defined in </w:t>
      </w:r>
      <w:r w:rsidR="69E45C4D">
        <w:t>this A</w:t>
      </w:r>
      <w:r>
        <w:t xml:space="preserve">greement (i.e., June 30 and Sept 30).  If accurate or reliable meter readings are not reasonably available for key dates needed for calculating annual demand, monthly demand, or </w:t>
      </w:r>
      <w:r w:rsidR="086BBD62">
        <w:t>P</w:t>
      </w:r>
      <w:r>
        <w:t xml:space="preserve">eaking </w:t>
      </w:r>
      <w:r w:rsidR="086BBD62">
        <w:t>F</w:t>
      </w:r>
      <w:r>
        <w:t xml:space="preserve">actors, then Portland’s SCADA data </w:t>
      </w:r>
      <w:r w:rsidR="595135F2">
        <w:t xml:space="preserve">or other electronically transmitted data </w:t>
      </w:r>
      <w:r>
        <w:t xml:space="preserve">will be used to establish Purchaser’s water demand to the intended key dates.  If SCADA </w:t>
      </w:r>
      <w:r w:rsidR="595135F2">
        <w:t xml:space="preserve">or other electronically transmitted data </w:t>
      </w:r>
      <w:r>
        <w:t>are not available or for some reason are not considered reliable in a particular case, Portland will use the best means that are reasonably available to estimate usage</w:t>
      </w:r>
      <w:r w:rsidR="617E7472">
        <w:t xml:space="preserve">, including data provided by Purchaser’s SCADA system. </w:t>
      </w:r>
    </w:p>
    <w:p w14:paraId="10CB31CF" w14:textId="3055A120" w:rsidR="004B5079" w:rsidRPr="00685FEF" w:rsidRDefault="7F360FA5" w:rsidP="00700709">
      <w:pPr>
        <w:pStyle w:val="ListParagraph"/>
        <w:rPr>
          <w:color w:val="000000" w:themeColor="text1"/>
        </w:rPr>
      </w:pPr>
      <w:r w:rsidRPr="00685FEF">
        <w:rPr>
          <w:color w:val="000000" w:themeColor="text1"/>
        </w:rPr>
        <w:t xml:space="preserve">Portland will notify Purchaser </w:t>
      </w:r>
      <w:r w:rsidR="00080572" w:rsidRPr="00685FEF">
        <w:rPr>
          <w:color w:val="000000" w:themeColor="text1"/>
        </w:rPr>
        <w:t xml:space="preserve">within a reasonable time after Portland </w:t>
      </w:r>
      <w:r w:rsidR="001C1510" w:rsidRPr="00685FEF">
        <w:rPr>
          <w:color w:val="000000" w:themeColor="text1"/>
        </w:rPr>
        <w:t>verifies</w:t>
      </w:r>
      <w:r w:rsidR="00080572" w:rsidRPr="00685FEF">
        <w:rPr>
          <w:color w:val="000000" w:themeColor="text1"/>
        </w:rPr>
        <w:t xml:space="preserve"> that </w:t>
      </w:r>
      <w:r w:rsidR="585B0771" w:rsidRPr="00685FEF">
        <w:rPr>
          <w:color w:val="000000" w:themeColor="text1"/>
        </w:rPr>
        <w:t xml:space="preserve">a </w:t>
      </w:r>
      <w:r w:rsidRPr="00685FEF">
        <w:rPr>
          <w:color w:val="000000" w:themeColor="text1"/>
        </w:rPr>
        <w:t xml:space="preserve">meter is reading incorrectly. </w:t>
      </w:r>
      <w:r w:rsidR="73F4C6FD" w:rsidRPr="00685FEF">
        <w:rPr>
          <w:color w:val="000000" w:themeColor="text1"/>
        </w:rPr>
        <w:t>Portland and Purchaser will collaboratively resolve any data discrepancies.</w:t>
      </w:r>
      <w:r w:rsidR="00080572" w:rsidRPr="00685FEF">
        <w:rPr>
          <w:color w:val="000000" w:themeColor="text1"/>
        </w:rPr>
        <w:t xml:space="preserve">  Meter is reading incorrectly </w:t>
      </w:r>
      <w:r w:rsidR="00715DB2" w:rsidRPr="00685FEF">
        <w:rPr>
          <w:color w:val="000000" w:themeColor="text1"/>
        </w:rPr>
        <w:t xml:space="preserve">if the variance is </w:t>
      </w:r>
      <w:r w:rsidR="00080572" w:rsidRPr="00685FEF">
        <w:rPr>
          <w:color w:val="000000" w:themeColor="text1"/>
        </w:rPr>
        <w:t>greater than 3% over or under registering.</w:t>
      </w:r>
    </w:p>
    <w:p w14:paraId="1660740C" w14:textId="6D38CFB6" w:rsidR="00C52A0E" w:rsidRPr="008D4579" w:rsidRDefault="00C52A0E" w:rsidP="008D4579">
      <w:pPr>
        <w:pStyle w:val="ListParagraph"/>
        <w:numPr>
          <w:ilvl w:val="0"/>
          <w:numId w:val="32"/>
        </w:numPr>
      </w:pPr>
      <w:r w:rsidRPr="0068232B">
        <w:rPr>
          <w:u w:val="single"/>
        </w:rPr>
        <w:t>Meter Costs</w:t>
      </w:r>
      <w:r>
        <w:t xml:space="preserve">. The cost of replacing the meter or meters and their operations and maintenance </w:t>
      </w:r>
      <w:r w:rsidR="00051D2B">
        <w:t>will</w:t>
      </w:r>
      <w:r>
        <w:t xml:space="preserve"> be included by Portland in calculating Purchaser’s rates. </w:t>
      </w:r>
    </w:p>
    <w:p w14:paraId="13761614" w14:textId="4D73FEA6" w:rsidR="00C52A0E" w:rsidRDefault="00C52A0E" w:rsidP="008D4579">
      <w:pPr>
        <w:pStyle w:val="ListParagraph"/>
        <w:numPr>
          <w:ilvl w:val="0"/>
          <w:numId w:val="32"/>
        </w:numPr>
      </w:pPr>
      <w:r w:rsidRPr="0068232B">
        <w:rPr>
          <w:u w:val="single"/>
        </w:rPr>
        <w:t>Meter Access</w:t>
      </w:r>
      <w:r>
        <w:t xml:space="preserve">.  Purchaser </w:t>
      </w:r>
      <w:r w:rsidR="00A55B4A">
        <w:t>may have</w:t>
      </w:r>
      <w:r>
        <w:t xml:space="preserve"> reasonable access to meters and facilities for purposes of installing and maintaining telemetry equipment or other equipment related to the metering function. </w:t>
      </w:r>
    </w:p>
    <w:p w14:paraId="3C5F63DF" w14:textId="516F8B1E" w:rsidR="00C52A0E" w:rsidRDefault="00C52A0E" w:rsidP="00C52A0E"/>
    <w:p w14:paraId="04FDE536" w14:textId="77777777" w:rsidR="00C52A0E" w:rsidRDefault="00C52A0E" w:rsidP="00C52A0E">
      <w:pPr>
        <w:sectPr w:rsidR="00C52A0E" w:rsidSect="008D4579">
          <w:headerReference w:type="default" r:id="rId23"/>
          <w:footerReference w:type="default" r:id="rId24"/>
          <w:headerReference w:type="first" r:id="rId25"/>
          <w:pgSz w:w="12240" w:h="15840"/>
          <w:pgMar w:top="1440" w:right="1440" w:bottom="1440" w:left="1440" w:header="720" w:footer="720" w:gutter="0"/>
          <w:cols w:space="720"/>
          <w:titlePg/>
          <w:docGrid w:linePitch="360"/>
        </w:sectPr>
      </w:pPr>
    </w:p>
    <w:p w14:paraId="3F38E6E0" w14:textId="2E2CC672" w:rsidR="00C52A0E" w:rsidRPr="00A010E2" w:rsidRDefault="00C52A0E" w:rsidP="008D4579">
      <w:pPr>
        <w:pStyle w:val="Heading1"/>
      </w:pPr>
      <w:bookmarkStart w:id="22" w:name="_Toc159134748"/>
      <w:bookmarkStart w:id="23" w:name="_Toc145082287"/>
      <w:r w:rsidRPr="00A010E2">
        <w:lastRenderedPageBreak/>
        <w:t xml:space="preserve">SECTION </w:t>
      </w:r>
      <w:r w:rsidR="004F4E47">
        <w:t>9</w:t>
      </w:r>
      <w:r>
        <w:t xml:space="preserve"> –</w:t>
      </w:r>
      <w:r w:rsidRPr="00A010E2">
        <w:t xml:space="preserve"> PURCHASER-SUPPLIED WATER TO </w:t>
      </w:r>
      <w:r>
        <w:t>PORTLAND</w:t>
      </w:r>
      <w:r w:rsidRPr="00A010E2">
        <w:t xml:space="preserve"> RESIDENTS</w:t>
      </w:r>
      <w:bookmarkEnd w:id="22"/>
      <w:bookmarkEnd w:id="23"/>
    </w:p>
    <w:p w14:paraId="75EF355E" w14:textId="446DEC57" w:rsidR="00C52A0E" w:rsidRDefault="00C52A0E" w:rsidP="00C52A0E"/>
    <w:p w14:paraId="3DB768B7" w14:textId="43AA5B7F" w:rsidR="004A3F42" w:rsidRDefault="00C52A0E" w:rsidP="008D4579">
      <w:pPr>
        <w:pStyle w:val="ListParagraph"/>
        <w:numPr>
          <w:ilvl w:val="0"/>
          <w:numId w:val="35"/>
        </w:numPr>
      </w:pPr>
      <w:r w:rsidRPr="007402FF">
        <w:rPr>
          <w:u w:val="single"/>
        </w:rPr>
        <w:t>Water Supplies To Portland Residents</w:t>
      </w:r>
      <w:r w:rsidR="004A3F42">
        <w:t xml:space="preserve">.  </w:t>
      </w:r>
      <w:r>
        <w:t xml:space="preserve">To the extent permitted by law, Purchaser </w:t>
      </w:r>
      <w:r w:rsidR="00A55B4A">
        <w:t>shall</w:t>
      </w:r>
      <w:r>
        <w:t>, when requested by the Administrator, provide water supply to Portland</w:t>
      </w:r>
      <w:r w:rsidR="00E45750">
        <w:t xml:space="preserve"> Retail</w:t>
      </w:r>
      <w:r>
        <w:t xml:space="preserve"> </w:t>
      </w:r>
      <w:r w:rsidR="00E45750">
        <w:t>C</w:t>
      </w:r>
      <w:r w:rsidR="00994E8F">
        <w:t xml:space="preserve">ustomers </w:t>
      </w:r>
      <w:r>
        <w:t xml:space="preserve">in areas adjacent to Purchaser’s water mains subject to limitations of the available capacity of Purchaser’s water distribution system.  Water </w:t>
      </w:r>
      <w:r w:rsidR="00231C63">
        <w:t xml:space="preserve">delivered to Portland </w:t>
      </w:r>
      <w:r w:rsidR="00994E8F">
        <w:t>customers</w:t>
      </w:r>
      <w:r w:rsidR="00231C63">
        <w:t xml:space="preserve"> by Purchaser a</w:t>
      </w:r>
      <w:r w:rsidR="00994E8F">
        <w:t>t</w:t>
      </w:r>
      <w:r w:rsidR="00231C63">
        <w:t xml:space="preserve"> the Administrator’s request</w:t>
      </w:r>
      <w:r>
        <w:t xml:space="preserve"> </w:t>
      </w:r>
      <w:r w:rsidR="00A55B4A">
        <w:t xml:space="preserve">will </w:t>
      </w:r>
      <w:r>
        <w:t xml:space="preserve">be metered by </w:t>
      </w:r>
      <w:r w:rsidR="00175E32">
        <w:t>Portland</w:t>
      </w:r>
      <w:r>
        <w:t xml:space="preserve"> and its residents’ individual services.</w:t>
      </w:r>
    </w:p>
    <w:p w14:paraId="0E6216D4" w14:textId="552F0052" w:rsidR="004A3F42" w:rsidRPr="00BE7BEA" w:rsidRDefault="00C52A0E" w:rsidP="008D4579">
      <w:pPr>
        <w:pStyle w:val="ListParagraph"/>
        <w:numPr>
          <w:ilvl w:val="0"/>
          <w:numId w:val="32"/>
        </w:numPr>
        <w:rPr>
          <w:u w:val="single"/>
        </w:rPr>
      </w:pPr>
      <w:r w:rsidRPr="00BE7BEA">
        <w:rPr>
          <w:u w:val="single"/>
        </w:rPr>
        <w:t>Master Meterin</w:t>
      </w:r>
      <w:r w:rsidR="004A3F42" w:rsidRPr="00BE7BEA">
        <w:rPr>
          <w:u w:val="single"/>
        </w:rPr>
        <w:t>g</w:t>
      </w:r>
      <w:r w:rsidR="002F0EED">
        <w:t>.</w:t>
      </w:r>
    </w:p>
    <w:p w14:paraId="6328B457" w14:textId="2157E841" w:rsidR="004A3F42" w:rsidRDefault="00C52A0E" w:rsidP="00700709">
      <w:pPr>
        <w:pStyle w:val="ListParagraph"/>
      </w:pPr>
      <w:r>
        <w:t xml:space="preserve">Portland and Purchaser </w:t>
      </w:r>
      <w:r w:rsidR="00051D2B">
        <w:t>will</w:t>
      </w:r>
      <w:r>
        <w:t xml:space="preserve"> review each situation where such arrangements exist and attempt to reach an agreement on the need and feasibility of installing a master meter or master meters to register the volume of water delivered to Portland residents.  </w:t>
      </w:r>
    </w:p>
    <w:p w14:paraId="03522113" w14:textId="22610021" w:rsidR="004A3F42" w:rsidRDefault="00C52A0E" w:rsidP="00700709">
      <w:pPr>
        <w:pStyle w:val="ListParagraph"/>
      </w:pPr>
      <w:r>
        <w:t xml:space="preserve">The Purchaser </w:t>
      </w:r>
      <w:r w:rsidR="00A55B4A">
        <w:t xml:space="preserve">shall ensure that </w:t>
      </w:r>
      <w:r>
        <w:t xml:space="preserve">the water delivered to Portland residents will be from the same source or sources as water that </w:t>
      </w:r>
      <w:r w:rsidRPr="00084829">
        <w:rPr>
          <w:u w:val="single"/>
        </w:rPr>
        <w:t>Purchaser</w:t>
      </w:r>
      <w:r>
        <w:t xml:space="preserve"> delivers to its customers and </w:t>
      </w:r>
      <w:r w:rsidR="00862A38">
        <w:t>the water meets</w:t>
      </w:r>
      <w:r>
        <w:t xml:space="preserve"> all applicable drinking water regulatory requirements.  </w:t>
      </w:r>
    </w:p>
    <w:p w14:paraId="7E031606" w14:textId="190F3C06" w:rsidR="004A3F42" w:rsidRDefault="00C52A0E" w:rsidP="008D4579">
      <w:pPr>
        <w:pStyle w:val="ListParagraph"/>
      </w:pPr>
      <w:r>
        <w:t xml:space="preserve">The Purchaser may request that Portland install a master meter if the local distribution system is shown to have demonstrated leakage or unaccounted water losses in excess of 10% of the average </w:t>
      </w:r>
      <w:r w:rsidR="004A3F42">
        <w:t>daily</w:t>
      </w:r>
      <w:r>
        <w:t xml:space="preserve"> demand of </w:t>
      </w:r>
      <w:r w:rsidR="00175E32">
        <w:t>Portland</w:t>
      </w:r>
      <w:r>
        <w:t xml:space="preserve"> residents served by </w:t>
      </w:r>
      <w:r w:rsidR="004A3F42">
        <w:t xml:space="preserve">the </w:t>
      </w:r>
      <w:r>
        <w:t xml:space="preserve">system or by mutual agreement of the </w:t>
      </w:r>
      <w:r w:rsidR="006E7940">
        <w:t>Parties</w:t>
      </w:r>
      <w:r>
        <w:t xml:space="preserve">.  Improvements to the local distribution system </w:t>
      </w:r>
      <w:r w:rsidR="00231C63">
        <w:t xml:space="preserve">will </w:t>
      </w:r>
      <w:r>
        <w:t xml:space="preserve">be made by mutual agreement of the </w:t>
      </w:r>
      <w:r w:rsidR="006E7940">
        <w:t>Parties</w:t>
      </w:r>
      <w:r>
        <w:t>.</w:t>
      </w:r>
    </w:p>
    <w:p w14:paraId="375E4447" w14:textId="457EF0B8" w:rsidR="004A3F42" w:rsidRPr="00BE7BEA" w:rsidRDefault="00C52A0E" w:rsidP="008D4579">
      <w:pPr>
        <w:pStyle w:val="ListParagraph"/>
        <w:numPr>
          <w:ilvl w:val="0"/>
          <w:numId w:val="32"/>
        </w:numPr>
        <w:rPr>
          <w:u w:val="single"/>
        </w:rPr>
      </w:pPr>
      <w:r w:rsidRPr="00BE7BEA">
        <w:rPr>
          <w:u w:val="single"/>
        </w:rPr>
        <w:t>Charges For Water</w:t>
      </w:r>
      <w:r w:rsidR="002F0EED">
        <w:t>.</w:t>
      </w:r>
    </w:p>
    <w:p w14:paraId="043B08FC" w14:textId="304A9A92" w:rsidR="004A3F42" w:rsidRDefault="00231C63" w:rsidP="008D4579">
      <w:pPr>
        <w:pStyle w:val="ListParagraph"/>
      </w:pPr>
      <w:r>
        <w:t xml:space="preserve">When Purchaser provides water to supply Portland residents at the Administrator’s request, </w:t>
      </w:r>
      <w:r w:rsidR="00C52A0E">
        <w:t xml:space="preserve">Purchaser may charge </w:t>
      </w:r>
      <w:r w:rsidR="00175E32">
        <w:t>Portland</w:t>
      </w:r>
      <w:r w:rsidR="00C52A0E">
        <w:t xml:space="preserve"> up to one hundred twenty-five percent (125%) of the wholesale water rate Portland charges the Purchaser.  Portland will credit this amount to Purchaser’s monthly bills. </w:t>
      </w:r>
      <w:r>
        <w:t>Purchaser’s water supplied to Portland residents at the Administrator’s request</w:t>
      </w:r>
      <w:r w:rsidR="00C52A0E">
        <w:t xml:space="preserve"> will not be included in the calculation of the Purchaser’s Purchase Quantity. </w:t>
      </w:r>
    </w:p>
    <w:p w14:paraId="4810A79D" w14:textId="30F0C056" w:rsidR="00C52A0E" w:rsidRDefault="00C52A0E" w:rsidP="008D4579">
      <w:pPr>
        <w:pStyle w:val="ListParagraph"/>
      </w:pPr>
      <w:r>
        <w:t xml:space="preserve">Purchaser may conduct a cost-of-service study to determine the cost of serving Portland residents.  If the cost-of-service exceeds 125% of the wholesale water rate, </w:t>
      </w:r>
      <w:r w:rsidR="004A3F42">
        <w:t xml:space="preserve">the </w:t>
      </w:r>
      <w:r>
        <w:t>Purchaser may adjust the charge to Portland accordingly, but not above the actual cost of service.</w:t>
      </w:r>
    </w:p>
    <w:p w14:paraId="0996E9E6" w14:textId="77777777" w:rsidR="004A3F42" w:rsidRDefault="004A3F42" w:rsidP="00C52A0E">
      <w:pPr>
        <w:sectPr w:rsidR="004A3F42" w:rsidSect="00A010E2">
          <w:headerReference w:type="default" r:id="rId26"/>
          <w:headerReference w:type="first" r:id="rId27"/>
          <w:pgSz w:w="12240" w:h="15840"/>
          <w:pgMar w:top="1440" w:right="1440" w:bottom="1440" w:left="1440" w:header="720" w:footer="720" w:gutter="0"/>
          <w:cols w:space="720"/>
          <w:titlePg/>
          <w:docGrid w:linePitch="360"/>
        </w:sectPr>
      </w:pPr>
    </w:p>
    <w:p w14:paraId="37018B33" w14:textId="2815344C" w:rsidR="00C52A0E" w:rsidRPr="00A010E2" w:rsidRDefault="004A3F42" w:rsidP="008D4579">
      <w:pPr>
        <w:pStyle w:val="Heading1"/>
      </w:pPr>
      <w:bookmarkStart w:id="24" w:name="_Toc159134749"/>
      <w:bookmarkStart w:id="25" w:name="_Toc145082288"/>
      <w:r w:rsidRPr="00A010E2">
        <w:lastRenderedPageBreak/>
        <w:t xml:space="preserve">SECTION </w:t>
      </w:r>
      <w:r>
        <w:t>1</w:t>
      </w:r>
      <w:r w:rsidR="004F4E47">
        <w:t>0</w:t>
      </w:r>
      <w:r>
        <w:t xml:space="preserve"> –</w:t>
      </w:r>
      <w:r w:rsidRPr="00A010E2">
        <w:t xml:space="preserve"> WATER RESOURCE CONSERVATION</w:t>
      </w:r>
      <w:bookmarkEnd w:id="24"/>
      <w:bookmarkEnd w:id="25"/>
    </w:p>
    <w:p w14:paraId="704BFBE8" w14:textId="2E0BE027" w:rsidR="004A3F42" w:rsidRDefault="004A3F42" w:rsidP="004A3F42"/>
    <w:p w14:paraId="68AAAF4D" w14:textId="4EE9EC11" w:rsidR="00763E49" w:rsidRPr="00E024C0" w:rsidRDefault="004A3F42" w:rsidP="008D4579">
      <w:pPr>
        <w:pStyle w:val="ListParagraph"/>
        <w:numPr>
          <w:ilvl w:val="0"/>
          <w:numId w:val="36"/>
        </w:numPr>
        <w:rPr>
          <w:u w:val="single"/>
        </w:rPr>
      </w:pPr>
      <w:r w:rsidRPr="00E024C0">
        <w:rPr>
          <w:u w:val="single"/>
        </w:rPr>
        <w:t>General</w:t>
      </w:r>
      <w:r w:rsidR="002F0EED">
        <w:t>.</w:t>
      </w:r>
      <w:r w:rsidR="005350D2" w:rsidRPr="00E024C0">
        <w:rPr>
          <w:u w:val="single"/>
        </w:rPr>
        <w:t xml:space="preserve"> </w:t>
      </w:r>
    </w:p>
    <w:p w14:paraId="6362A652" w14:textId="06B2BB73" w:rsidR="00763E49" w:rsidRDefault="006E7940" w:rsidP="008D4579">
      <w:pPr>
        <w:pStyle w:val="ListParagraph"/>
      </w:pPr>
      <w:r>
        <w:t>Parties</w:t>
      </w:r>
      <w:r w:rsidR="004A3F42">
        <w:t xml:space="preserve"> to this </w:t>
      </w:r>
      <w:r w:rsidR="00560696">
        <w:t>A</w:t>
      </w:r>
      <w:r w:rsidR="004A3F42">
        <w:t xml:space="preserve">greement intend that water </w:t>
      </w:r>
      <w:r w:rsidR="00051D2B">
        <w:t>delivered under</w:t>
      </w:r>
      <w:r w:rsidR="004A3F42">
        <w:t xml:space="preserve"> th</w:t>
      </w:r>
      <w:r w:rsidR="00051D2B">
        <w:t>is Agreement will</w:t>
      </w:r>
      <w:r w:rsidR="004A3F42">
        <w:t xml:space="preserve"> be used beneficially, efficiently, and without waste.  </w:t>
      </w:r>
    </w:p>
    <w:p w14:paraId="440836E5" w14:textId="11CDF03D" w:rsidR="004A3F42" w:rsidRDefault="004A3F42" w:rsidP="008D4579">
      <w:pPr>
        <w:pStyle w:val="ListParagraph"/>
      </w:pPr>
      <w:r>
        <w:t xml:space="preserve">The </w:t>
      </w:r>
      <w:r w:rsidR="006E7940">
        <w:t>Parties</w:t>
      </w:r>
      <w:r>
        <w:t xml:space="preserve"> encourage the development of joint conservation programs where such partnerships are of mutual benefit and produce increased efficiencies in program costs or water savings.  Provided, however, that funding for joint conservation programs will be established by a separate agreement between the interested parties.</w:t>
      </w:r>
    </w:p>
    <w:p w14:paraId="75142963" w14:textId="4BA57720" w:rsidR="003B4058" w:rsidRDefault="004A3F42" w:rsidP="008D4579">
      <w:pPr>
        <w:pStyle w:val="ListParagraph"/>
        <w:numPr>
          <w:ilvl w:val="0"/>
          <w:numId w:val="32"/>
        </w:numPr>
      </w:pPr>
      <w:r w:rsidRPr="001E6B13">
        <w:rPr>
          <w:u w:val="single"/>
        </w:rPr>
        <w:t>Submission of a Water Conservation Plan</w:t>
      </w:r>
      <w:r w:rsidRPr="004A3F42">
        <w:t>.</w:t>
      </w:r>
      <w:r>
        <w:t xml:space="preserve"> </w:t>
      </w:r>
      <w:r w:rsidR="00FD1FF3" w:rsidRPr="001E6B13">
        <w:rPr>
          <w:rStyle w:val="normaltextrun"/>
          <w:color w:val="000000"/>
          <w:bdr w:val="none" w:sz="0" w:space="0" w:color="auto" w:frame="1"/>
        </w:rPr>
        <w:t>It is the responsibility of each</w:t>
      </w:r>
      <w:r w:rsidR="00FD1FF3" w:rsidRPr="008D4579">
        <w:rPr>
          <w:rStyle w:val="normaltextrun"/>
          <w:color w:val="000000"/>
          <w:bdr w:val="none" w:sz="0" w:space="0" w:color="auto" w:frame="1"/>
        </w:rPr>
        <w:t xml:space="preserve"> Purchaser </w:t>
      </w:r>
      <w:r w:rsidR="00FD1FF3" w:rsidRPr="001E6B13">
        <w:rPr>
          <w:rStyle w:val="normaltextrun"/>
          <w:color w:val="000000"/>
          <w:bdr w:val="none" w:sz="0" w:space="0" w:color="auto" w:frame="1"/>
        </w:rPr>
        <w:t xml:space="preserve">to determine how to use water Purchased under this Agreement beneficially, efficiently and without waste. </w:t>
      </w:r>
      <w:r w:rsidR="003B4058" w:rsidRPr="008D4579">
        <w:rPr>
          <w:rStyle w:val="normaltextrun"/>
        </w:rPr>
        <w:t xml:space="preserve">Unless Purchaser serves a population of 1,000 or less, Purchaser shall submit a </w:t>
      </w:r>
      <w:r w:rsidR="003B4058">
        <w:rPr>
          <w:rStyle w:val="normaltextrun"/>
        </w:rPr>
        <w:t xml:space="preserve">copy of </w:t>
      </w:r>
      <w:r w:rsidR="003B4058" w:rsidRPr="008D4579">
        <w:rPr>
          <w:rStyle w:val="normaltextrun"/>
        </w:rPr>
        <w:t xml:space="preserve">its Water Management and Conservation </w:t>
      </w:r>
      <w:r w:rsidR="003B4058">
        <w:rPr>
          <w:rStyle w:val="normaltextrun"/>
        </w:rPr>
        <w:t>(“WMCP”)</w:t>
      </w:r>
      <w:r w:rsidR="003B4058" w:rsidRPr="008D4579">
        <w:rPr>
          <w:rStyle w:val="normaltextrun"/>
        </w:rPr>
        <w:t xml:space="preserve"> plan </w:t>
      </w:r>
      <w:r w:rsidR="003B4058">
        <w:rPr>
          <w:rStyle w:val="normaltextrun"/>
        </w:rPr>
        <w:t xml:space="preserve">as outlined in </w:t>
      </w:r>
      <w:r w:rsidR="003B4058" w:rsidRPr="008D4579">
        <w:rPr>
          <w:rStyle w:val="normaltextrun"/>
        </w:rPr>
        <w:t>OAR 690-</w:t>
      </w:r>
      <w:r w:rsidR="003B4058">
        <w:rPr>
          <w:rStyle w:val="normaltextrun"/>
        </w:rPr>
        <w:t xml:space="preserve">086-0150. Purchaser shall submit </w:t>
      </w:r>
      <w:r w:rsidR="003B4058" w:rsidRPr="008D4579">
        <w:rPr>
          <w:rStyle w:val="normaltextrun"/>
        </w:rPr>
        <w:t>a</w:t>
      </w:r>
      <w:r w:rsidR="003B4058">
        <w:rPr>
          <w:rStyle w:val="normaltextrun"/>
        </w:rPr>
        <w:t xml:space="preserve"> copy of its </w:t>
      </w:r>
      <w:r w:rsidR="003B4058" w:rsidRPr="008D4579">
        <w:rPr>
          <w:rStyle w:val="normaltextrun"/>
        </w:rPr>
        <w:t xml:space="preserve">Water Conservation </w:t>
      </w:r>
      <w:r w:rsidR="003B4058">
        <w:rPr>
          <w:rStyle w:val="normaltextrun"/>
        </w:rPr>
        <w:t>and</w:t>
      </w:r>
      <w:r w:rsidR="003B4058" w:rsidRPr="008D4579">
        <w:rPr>
          <w:rStyle w:val="normaltextrun"/>
        </w:rPr>
        <w:t xml:space="preserve"> Management </w:t>
      </w:r>
      <w:r w:rsidR="003B4058">
        <w:rPr>
          <w:rStyle w:val="normaltextrun"/>
        </w:rPr>
        <w:t>Plan within six months of signing this Agreement to the WWMG. Every time a Purchaser prepares its 5-year benchmark</w:t>
      </w:r>
      <w:r w:rsidR="003B4058" w:rsidRPr="008D4579">
        <w:rPr>
          <w:rStyle w:val="normaltextrun"/>
        </w:rPr>
        <w:t xml:space="preserve"> report </w:t>
      </w:r>
      <w:r w:rsidR="003B4058">
        <w:rPr>
          <w:rStyle w:val="normaltextrun"/>
        </w:rPr>
        <w:t xml:space="preserve">or </w:t>
      </w:r>
      <w:r w:rsidR="003B4058" w:rsidRPr="008D4579">
        <w:rPr>
          <w:rStyle w:val="normaltextrun"/>
        </w:rPr>
        <w:t xml:space="preserve">its </w:t>
      </w:r>
      <w:r w:rsidR="003B4058">
        <w:rPr>
          <w:rStyle w:val="normaltextrun"/>
        </w:rPr>
        <w:t>10-year WMCP for submission to the State, it shall provide a copy to the WWMG. </w:t>
      </w:r>
      <w:r w:rsidR="003B4058">
        <w:rPr>
          <w:rStyle w:val="eop"/>
        </w:rPr>
        <w:t> </w:t>
      </w:r>
    </w:p>
    <w:p w14:paraId="2184B553" w14:textId="77777777" w:rsidR="003B4058" w:rsidRDefault="003B4058" w:rsidP="003B4058">
      <w:pPr>
        <w:pStyle w:val="paragraph"/>
        <w:spacing w:before="0" w:beforeAutospacing="0" w:after="0" w:afterAutospacing="0"/>
        <w:textAlignment w:val="baseline"/>
        <w:rPr>
          <w:rFonts w:ascii="Segoe UI" w:hAnsi="Segoe UI" w:cs="Segoe UI"/>
          <w:sz w:val="18"/>
          <w:szCs w:val="18"/>
        </w:rPr>
      </w:pPr>
      <w:r>
        <w:rPr>
          <w:rStyle w:val="eop"/>
        </w:rPr>
        <w:t> </w:t>
      </w:r>
    </w:p>
    <w:p w14:paraId="55486E9A" w14:textId="2F61D4BB" w:rsidR="004A3F42" w:rsidRDefault="004A3F42" w:rsidP="008D4579">
      <w:pPr>
        <w:pStyle w:val="ListParagraph"/>
        <w:numPr>
          <w:ilvl w:val="0"/>
          <w:numId w:val="0"/>
        </w:numPr>
        <w:ind w:left="720"/>
      </w:pPr>
    </w:p>
    <w:p w14:paraId="4F5CEC30" w14:textId="77777777" w:rsidR="0002251A" w:rsidRDefault="0002251A" w:rsidP="008D4579"/>
    <w:p w14:paraId="3ADDDB48" w14:textId="77777777" w:rsidR="0002251A" w:rsidRDefault="0002251A" w:rsidP="008D4579">
      <w:pPr>
        <w:sectPr w:rsidR="0002251A" w:rsidSect="008D4579">
          <w:headerReference w:type="default" r:id="rId28"/>
          <w:headerReference w:type="first" r:id="rId29"/>
          <w:pgSz w:w="12240" w:h="15840"/>
          <w:pgMar w:top="1440" w:right="1440" w:bottom="1440" w:left="1440" w:header="720" w:footer="720" w:gutter="0"/>
          <w:cols w:space="720"/>
          <w:titlePg/>
          <w:docGrid w:linePitch="360"/>
        </w:sectPr>
      </w:pPr>
    </w:p>
    <w:p w14:paraId="4EF82B39" w14:textId="0B2F6FF5" w:rsidR="0002251A" w:rsidRPr="00A010E2" w:rsidRDefault="0002251A" w:rsidP="008D4579">
      <w:pPr>
        <w:pStyle w:val="Heading1"/>
      </w:pPr>
      <w:bookmarkStart w:id="26" w:name="_Toc159134750"/>
      <w:bookmarkStart w:id="27" w:name="_Toc145082289"/>
      <w:r w:rsidRPr="00A010E2">
        <w:lastRenderedPageBreak/>
        <w:t xml:space="preserve">SECTION </w:t>
      </w:r>
      <w:r>
        <w:t>1</w:t>
      </w:r>
      <w:r w:rsidR="004F4E47">
        <w:t>1</w:t>
      </w:r>
      <w:r w:rsidRPr="00A010E2">
        <w:t xml:space="preserve"> – WATER CURTAILMENT AND PROTECTION OF THE WATER SYSTEM</w:t>
      </w:r>
      <w:bookmarkEnd w:id="26"/>
      <w:bookmarkEnd w:id="27"/>
    </w:p>
    <w:p w14:paraId="6DB0D402" w14:textId="77777777" w:rsidR="0002251A" w:rsidRDefault="0002251A" w:rsidP="0002251A"/>
    <w:p w14:paraId="077B8722" w14:textId="7F122CE0" w:rsidR="0002251A" w:rsidRPr="008D4579" w:rsidRDefault="0002251A" w:rsidP="008D4579">
      <w:pPr>
        <w:pStyle w:val="ListParagraph"/>
        <w:numPr>
          <w:ilvl w:val="0"/>
          <w:numId w:val="37"/>
        </w:numPr>
        <w:rPr>
          <w:u w:val="single"/>
        </w:rPr>
      </w:pPr>
      <w:r w:rsidRPr="00BE7BEA">
        <w:rPr>
          <w:u w:val="single"/>
        </w:rPr>
        <w:t>General</w:t>
      </w:r>
      <w:r w:rsidR="002F0EED">
        <w:t>.</w:t>
      </w:r>
      <w:r w:rsidRPr="00BE7BEA">
        <w:rPr>
          <w:u w:val="single"/>
        </w:rPr>
        <w:t xml:space="preserve"> </w:t>
      </w:r>
    </w:p>
    <w:p w14:paraId="7BDF4A96" w14:textId="7D896FDE" w:rsidR="007265E3" w:rsidRPr="008D4579" w:rsidRDefault="007265E3" w:rsidP="00B52038">
      <w:pPr>
        <w:pStyle w:val="paragraph"/>
        <w:numPr>
          <w:ilvl w:val="0"/>
          <w:numId w:val="47"/>
        </w:numPr>
        <w:spacing w:before="0" w:beforeAutospacing="0" w:after="240" w:afterAutospacing="0"/>
        <w:ind w:left="1440" w:hanging="720"/>
        <w:textAlignment w:val="baseline"/>
        <w:rPr>
          <w:rStyle w:val="eop"/>
          <w:rFonts w:eastAsiaTheme="minorHAnsi"/>
        </w:rPr>
      </w:pPr>
      <w:r w:rsidRPr="008D4579">
        <w:rPr>
          <w:rStyle w:val="normaltextrun"/>
          <w:rFonts w:eastAsiaTheme="majorEastAsia"/>
        </w:rPr>
        <w:t xml:space="preserve">During times when water supplies are not adequate to meet the aggregate of all demands placed upon </w:t>
      </w:r>
      <w:r>
        <w:rPr>
          <w:rStyle w:val="normaltextrun"/>
        </w:rPr>
        <w:t>Portland water system,</w:t>
      </w:r>
      <w:r w:rsidRPr="008D4579">
        <w:rPr>
          <w:rStyle w:val="normaltextrun"/>
          <w:rFonts w:eastAsiaTheme="majorEastAsia"/>
        </w:rPr>
        <w:t xml:space="preserve"> Portland </w:t>
      </w:r>
      <w:r>
        <w:rPr>
          <w:rStyle w:val="normaltextrun"/>
        </w:rPr>
        <w:t xml:space="preserve">shall collaborate with </w:t>
      </w:r>
      <w:r w:rsidRPr="008D4579">
        <w:rPr>
          <w:rStyle w:val="normaltextrun"/>
          <w:rFonts w:eastAsiaTheme="majorEastAsia"/>
        </w:rPr>
        <w:t xml:space="preserve">Purchasers </w:t>
      </w:r>
      <w:r>
        <w:rPr>
          <w:rStyle w:val="normaltextrun"/>
        </w:rPr>
        <w:t xml:space="preserve">to minimize impacts to all. </w:t>
      </w:r>
      <w:r w:rsidRPr="008D4579">
        <w:rPr>
          <w:rStyle w:val="normaltextrun"/>
        </w:rPr>
        <w:t xml:space="preserve">By signing this </w:t>
      </w:r>
      <w:r>
        <w:rPr>
          <w:rStyle w:val="normaltextrun"/>
        </w:rPr>
        <w:t>Agreement</w:t>
      </w:r>
      <w:r w:rsidRPr="008D4579">
        <w:rPr>
          <w:rStyle w:val="normaltextrun"/>
        </w:rPr>
        <w:t xml:space="preserve">, Purchaser and </w:t>
      </w:r>
      <w:r>
        <w:rPr>
          <w:rStyle w:val="normaltextrun"/>
        </w:rPr>
        <w:t>Portland</w:t>
      </w:r>
      <w:r w:rsidRPr="008D4579">
        <w:rPr>
          <w:rStyle w:val="normaltextrun"/>
        </w:rPr>
        <w:t xml:space="preserve"> acknowledge that unforeseen or unavoidable circumstances may limit the amount of water available to </w:t>
      </w:r>
      <w:r>
        <w:rPr>
          <w:rStyle w:val="normaltextrun"/>
        </w:rPr>
        <w:t>Portland</w:t>
      </w:r>
      <w:r w:rsidRPr="008D4579">
        <w:rPr>
          <w:rStyle w:val="normaltextrun"/>
        </w:rPr>
        <w:t xml:space="preserve"> for sale and distribution, whether temporarily or permanently.</w:t>
      </w:r>
      <w:r>
        <w:rPr>
          <w:rStyle w:val="normaltextrun"/>
        </w:rPr>
        <w:t>  </w:t>
      </w:r>
      <w:r>
        <w:rPr>
          <w:rStyle w:val="eop"/>
        </w:rPr>
        <w:t> </w:t>
      </w:r>
    </w:p>
    <w:p w14:paraId="403D49BD" w14:textId="39D15EF8" w:rsidR="007265E3" w:rsidRDefault="007265E3" w:rsidP="00B52038">
      <w:pPr>
        <w:pStyle w:val="paragraph"/>
        <w:numPr>
          <w:ilvl w:val="0"/>
          <w:numId w:val="48"/>
        </w:numPr>
        <w:spacing w:before="0" w:beforeAutospacing="0" w:after="240" w:afterAutospacing="0"/>
        <w:ind w:left="1440" w:hanging="720"/>
        <w:textAlignment w:val="baseline"/>
        <w:rPr>
          <w:rStyle w:val="eop"/>
        </w:rPr>
      </w:pPr>
      <w:r>
        <w:rPr>
          <w:rStyle w:val="normaltextrun"/>
        </w:rPr>
        <w:t xml:space="preserve">Should the available supply fall below the aggregate of all demands placed on Portland system, or should </w:t>
      </w:r>
      <w:r w:rsidR="00525B0A">
        <w:rPr>
          <w:rStyle w:val="normaltextrun"/>
        </w:rPr>
        <w:t xml:space="preserve">the Administrator </w:t>
      </w:r>
      <w:r w:rsidR="00940C5D">
        <w:rPr>
          <w:rStyle w:val="normaltextrun"/>
        </w:rPr>
        <w:t>determine</w:t>
      </w:r>
      <w:r>
        <w:rPr>
          <w:rStyle w:val="normaltextrun"/>
        </w:rPr>
        <w:t xml:space="preserve"> that supply will fall below demands before other supplies are available, the may declare that a water shortage is in effect and may require a curtailment. Portland’s Curtailment Plan, developed for the water system in accordance with OAR 690-086-0160(2) and OAR 690-086-0160(3) and filed as part of </w:t>
      </w:r>
      <w:r w:rsidR="004A07AB">
        <w:rPr>
          <w:rStyle w:val="normaltextrun"/>
        </w:rPr>
        <w:t>Portland’s</w:t>
      </w:r>
      <w:r>
        <w:rPr>
          <w:rStyle w:val="normaltextrun"/>
        </w:rPr>
        <w:t xml:space="preserve"> Water Management and Conservation Plan and would be in effect for all water users – retail and wholesale. If the Administrator requires curtailment, Purchaser shall implement measures sufficient to meet the demand reduction target requirements in accordance with </w:t>
      </w:r>
      <w:r w:rsidR="004A07AB">
        <w:rPr>
          <w:rStyle w:val="normaltextrun"/>
        </w:rPr>
        <w:t>Portland’s</w:t>
      </w:r>
      <w:r>
        <w:rPr>
          <w:rStyle w:val="normaltextrun"/>
        </w:rPr>
        <w:t xml:space="preserve"> WMCP. It is the responsibility of each Purchaser to develop appropriate policies, plans and procedures to respond effectively to required curtailment reduction targets, to protect the system’s capacity to supply water for fire, life, safety, and other high priority needs.</w:t>
      </w:r>
      <w:r>
        <w:rPr>
          <w:rStyle w:val="eop"/>
        </w:rPr>
        <w:t> </w:t>
      </w:r>
    </w:p>
    <w:p w14:paraId="0A42AB35" w14:textId="03344FAE" w:rsidR="007265E3" w:rsidRPr="00D33AA5" w:rsidRDefault="1D190D65" w:rsidP="4A306E51">
      <w:pPr>
        <w:pStyle w:val="paragraph"/>
        <w:numPr>
          <w:ilvl w:val="0"/>
          <w:numId w:val="49"/>
        </w:numPr>
        <w:spacing w:before="0" w:beforeAutospacing="0" w:after="240" w:afterAutospacing="0"/>
        <w:ind w:left="1440" w:hanging="720"/>
        <w:textAlignment w:val="baseline"/>
        <w:rPr>
          <w:rStyle w:val="eop"/>
          <w:color w:val="000000" w:themeColor="text1"/>
        </w:rPr>
      </w:pPr>
      <w:r w:rsidRPr="4A306E51">
        <w:rPr>
          <w:rStyle w:val="normaltextrun"/>
        </w:rPr>
        <w:t xml:space="preserve">It is to the benefit of all the users of Portland water system that plans for curtailment be agreed upon in advance and that plans for curtailments be coordinated among water providers. The Purchasers, through the WWMG shall develop and regularly update a Water Shortage Mitigation &amp; Curtailment Plan to guide the implementation of the curtailment provision of this contract consistent </w:t>
      </w:r>
      <w:r w:rsidRPr="00D33AA5">
        <w:rPr>
          <w:rStyle w:val="normaltextrun"/>
          <w:color w:val="000000" w:themeColor="text1"/>
        </w:rPr>
        <w:t xml:space="preserve">with </w:t>
      </w:r>
      <w:r w:rsidR="004114DE">
        <w:rPr>
          <w:rStyle w:val="normaltextrun"/>
          <w:color w:val="000000" w:themeColor="text1"/>
        </w:rPr>
        <w:t>Portland’s</w:t>
      </w:r>
      <w:r w:rsidRPr="00D33AA5">
        <w:rPr>
          <w:rStyle w:val="normaltextrun"/>
          <w:color w:val="000000" w:themeColor="text1"/>
        </w:rPr>
        <w:t xml:space="preserve"> Water Management and Conservation Plan.</w:t>
      </w:r>
      <w:r w:rsidRPr="00D33AA5">
        <w:rPr>
          <w:rStyle w:val="eop"/>
          <w:color w:val="000000" w:themeColor="text1"/>
        </w:rPr>
        <w:t> </w:t>
      </w:r>
    </w:p>
    <w:p w14:paraId="6075EE75" w14:textId="29D9A533" w:rsidR="00877795" w:rsidRPr="00D33AA5" w:rsidRDefault="2EF67EE1" w:rsidP="00C7545E">
      <w:pPr>
        <w:pStyle w:val="paragraph"/>
        <w:numPr>
          <w:ilvl w:val="0"/>
          <w:numId w:val="49"/>
        </w:numPr>
        <w:spacing w:before="0" w:beforeAutospacing="0" w:after="240" w:afterAutospacing="0"/>
        <w:ind w:left="1440" w:hanging="720"/>
        <w:rPr>
          <w:color w:val="000000" w:themeColor="text1"/>
        </w:rPr>
      </w:pPr>
      <w:r w:rsidRPr="00D33AA5">
        <w:rPr>
          <w:rStyle w:val="normaltextrun"/>
          <w:color w:val="000000" w:themeColor="text1"/>
        </w:rPr>
        <w:t xml:space="preserve">Prior to changing </w:t>
      </w:r>
      <w:r w:rsidR="004A07AB">
        <w:rPr>
          <w:rStyle w:val="normaltextrun"/>
          <w:color w:val="000000" w:themeColor="text1"/>
        </w:rPr>
        <w:t>Portland’s</w:t>
      </w:r>
      <w:r w:rsidRPr="00D33AA5">
        <w:rPr>
          <w:rStyle w:val="normaltextrun"/>
          <w:color w:val="000000" w:themeColor="text1"/>
        </w:rPr>
        <w:t xml:space="preserve"> WMCP, Portland will provide WWMG with an opportunity to review and make recommendations regarding any proposed changes. </w:t>
      </w:r>
    </w:p>
    <w:p w14:paraId="571A3859" w14:textId="77777777" w:rsidR="00877795" w:rsidRDefault="00877795" w:rsidP="00E27F12">
      <w:pPr>
        <w:ind w:left="1440" w:hanging="720"/>
      </w:pPr>
    </w:p>
    <w:p w14:paraId="4D76E04B" w14:textId="77777777" w:rsidR="00877795" w:rsidRDefault="00877795" w:rsidP="00877795">
      <w:pPr>
        <w:sectPr w:rsidR="00877795" w:rsidSect="00A010E2">
          <w:footerReference w:type="default" r:id="rId30"/>
          <w:pgSz w:w="12240" w:h="15840"/>
          <w:pgMar w:top="1440" w:right="1440" w:bottom="1440" w:left="1440" w:header="720" w:footer="720" w:gutter="0"/>
          <w:cols w:space="720"/>
          <w:titlePg/>
          <w:docGrid w:linePitch="360"/>
        </w:sectPr>
      </w:pPr>
    </w:p>
    <w:p w14:paraId="1C23FA5B" w14:textId="0922F4BB" w:rsidR="00877795" w:rsidRPr="00A010E2" w:rsidRDefault="00877795" w:rsidP="008D4579">
      <w:pPr>
        <w:pStyle w:val="Heading1"/>
      </w:pPr>
      <w:bookmarkStart w:id="28" w:name="_Toc159134751"/>
      <w:bookmarkStart w:id="29" w:name="_Toc145082290"/>
      <w:r w:rsidRPr="00A010E2">
        <w:lastRenderedPageBreak/>
        <w:t xml:space="preserve">SECTION </w:t>
      </w:r>
      <w:r>
        <w:t>1</w:t>
      </w:r>
      <w:r w:rsidR="004F4E47">
        <w:t>2</w:t>
      </w:r>
      <w:r w:rsidRPr="00A010E2">
        <w:t xml:space="preserve"> – BILLING AND PAYMENT</w:t>
      </w:r>
      <w:bookmarkEnd w:id="28"/>
      <w:bookmarkEnd w:id="29"/>
    </w:p>
    <w:p w14:paraId="0F0D8A7B" w14:textId="77777777" w:rsidR="00877795" w:rsidRDefault="00877795" w:rsidP="00877795"/>
    <w:p w14:paraId="4EE8F58D" w14:textId="7750925F" w:rsidR="00CB6909" w:rsidRPr="0018454F" w:rsidRDefault="00877795" w:rsidP="0018454F">
      <w:pPr>
        <w:pStyle w:val="ListParagraph"/>
        <w:numPr>
          <w:ilvl w:val="0"/>
          <w:numId w:val="38"/>
        </w:numPr>
        <w:rPr>
          <w:u w:val="single"/>
        </w:rPr>
      </w:pPr>
      <w:r w:rsidRPr="0018454F">
        <w:rPr>
          <w:u w:val="single"/>
        </w:rPr>
        <w:t>Charges for Water Deliveries</w:t>
      </w:r>
      <w:r w:rsidR="002F0EED">
        <w:t>.</w:t>
      </w:r>
    </w:p>
    <w:p w14:paraId="7C826D2F" w14:textId="2BD0D5CA" w:rsidR="00CB6909" w:rsidRPr="008D4579" w:rsidRDefault="00877795" w:rsidP="008D4579">
      <w:pPr>
        <w:pStyle w:val="ListParagraph"/>
        <w:rPr>
          <w:u w:val="single"/>
        </w:rPr>
      </w:pPr>
      <w:r>
        <w:t xml:space="preserve">Monthly Charges. Portland </w:t>
      </w:r>
      <w:r w:rsidR="00051D2B">
        <w:t>will</w:t>
      </w:r>
      <w:r>
        <w:t xml:space="preserve"> bill the Purchaser monthly for the actual volume of water delivered</w:t>
      </w:r>
      <w:r w:rsidR="005C240B">
        <w:t xml:space="preserve"> together with the fixed charges</w:t>
      </w:r>
      <w:r>
        <w:t xml:space="preserve">.  The monthly volumetric charge </w:t>
      </w:r>
      <w:r w:rsidR="00051D2B">
        <w:t>will</w:t>
      </w:r>
      <w:r>
        <w:t xml:space="preserve"> be the product of the Purchaser’s monthly deliveries, as determined in Sections </w:t>
      </w:r>
      <w:r w:rsidR="00AE5579">
        <w:t>12</w:t>
      </w:r>
      <w:r w:rsidR="00103416">
        <w:t>.</w:t>
      </w:r>
      <w:r>
        <w:t>A</w:t>
      </w:r>
      <w:r w:rsidR="00103416">
        <w:t>.</w:t>
      </w:r>
      <w:r>
        <w:t xml:space="preserve">2 below, times the Purchaser’s rate for that year’s water deliveries as determined in Section </w:t>
      </w:r>
      <w:r w:rsidR="000A1BDD">
        <w:t>6</w:t>
      </w:r>
      <w:r>
        <w:t>.</w:t>
      </w:r>
    </w:p>
    <w:p w14:paraId="23537B17" w14:textId="1C4A0705" w:rsidR="00877795" w:rsidRPr="00CB6909" w:rsidRDefault="00877795" w:rsidP="00700709">
      <w:pPr>
        <w:pStyle w:val="ListParagraph"/>
        <w:rPr>
          <w:u w:val="single"/>
        </w:rPr>
      </w:pPr>
      <w:r>
        <w:t xml:space="preserve">Monthly Water Deliveries. Portland </w:t>
      </w:r>
      <w:r w:rsidR="00051D2B">
        <w:t>will</w:t>
      </w:r>
      <w:r>
        <w:t xml:space="preserve"> read the Purchaser’s water meters on a recurring cycle of approximately 30 days to determine the Purchaser’s total deliveries for each month.  The water deliveries used to determine the charges for the current month </w:t>
      </w:r>
      <w:r w:rsidR="00051D2B">
        <w:t>will</w:t>
      </w:r>
      <w:r>
        <w:t xml:space="preserve"> be the difference in units between the most recent meter reading and the one immediately </w:t>
      </w:r>
      <w:r w:rsidR="00FA7E9D">
        <w:t>before</w:t>
      </w:r>
      <w:r>
        <w:t xml:space="preserve"> it.</w:t>
      </w:r>
    </w:p>
    <w:p w14:paraId="7FB40EDE" w14:textId="765BDF39" w:rsidR="00877795" w:rsidRDefault="00877795" w:rsidP="008D4579">
      <w:pPr>
        <w:pStyle w:val="ListParagraph"/>
        <w:numPr>
          <w:ilvl w:val="0"/>
          <w:numId w:val="32"/>
        </w:numPr>
      </w:pPr>
      <w:r w:rsidRPr="00CB6909">
        <w:rPr>
          <w:u w:val="single"/>
        </w:rPr>
        <w:t>Payment Schedule</w:t>
      </w:r>
      <w:r>
        <w:t xml:space="preserve">. Bills are due upon receipt and </w:t>
      </w:r>
      <w:r w:rsidR="00E8352F">
        <w:t xml:space="preserve">are </w:t>
      </w:r>
      <w:r>
        <w:t xml:space="preserve">subject to a collection fee if not paid on or before the thirtieth day following the billing date. Collection fees </w:t>
      </w:r>
      <w:r w:rsidR="00051D2B">
        <w:t>will</w:t>
      </w:r>
      <w:r>
        <w:t xml:space="preserve"> be established each year in the annual City ordinance establishing rates.</w:t>
      </w:r>
    </w:p>
    <w:p w14:paraId="1929422A" w14:textId="690C303C" w:rsidR="00CB6909" w:rsidRPr="007C0F37" w:rsidRDefault="25B8D7A2" w:rsidP="008D4579">
      <w:pPr>
        <w:pStyle w:val="ListParagraph"/>
        <w:numPr>
          <w:ilvl w:val="0"/>
          <w:numId w:val="32"/>
        </w:numPr>
        <w:rPr>
          <w:u w:val="single"/>
        </w:rPr>
      </w:pPr>
      <w:r w:rsidRPr="4A306E51">
        <w:rPr>
          <w:u w:val="single"/>
        </w:rPr>
        <w:t>Charges In Case of Meter Failure</w:t>
      </w:r>
      <w:r w:rsidR="200B860D">
        <w:t>.</w:t>
      </w:r>
    </w:p>
    <w:p w14:paraId="19CA3E74" w14:textId="77777777" w:rsidR="004F4E47" w:rsidRPr="004F4E47" w:rsidRDefault="25B8D7A2" w:rsidP="00700709">
      <w:pPr>
        <w:pStyle w:val="ListParagraph"/>
        <w:rPr>
          <w:u w:val="single"/>
        </w:rPr>
      </w:pPr>
      <w:r>
        <w:t xml:space="preserve">Should any meter fail to measure accurately the water passing through </w:t>
      </w:r>
      <w:r w:rsidR="0CA9417B">
        <w:t xml:space="preserve">the </w:t>
      </w:r>
      <w:r>
        <w:t xml:space="preserve">said meter, </w:t>
      </w:r>
      <w:r w:rsidR="001C1510" w:rsidRPr="004F4E47">
        <w:rPr>
          <w:color w:val="000000" w:themeColor="text1"/>
        </w:rPr>
        <w:t>the charge for water used during the time the meter is out of service will be based on Portland’s estimates of the volume of water supplied based on usage patterns and statistics for prior periods.  Portland may, at its sole discretion, use water meter, SCADA, or other monitoring data provided by the Purchaser to inform its estimates of water usage in the event of a meter malfunction</w:t>
      </w:r>
      <w:r w:rsidR="004F4E47">
        <w:rPr>
          <w:color w:val="000000" w:themeColor="text1"/>
        </w:rPr>
        <w:t xml:space="preserve">.  </w:t>
      </w:r>
    </w:p>
    <w:p w14:paraId="6DDAF28B" w14:textId="232D3EAD" w:rsidR="007402FF" w:rsidRPr="007402FF" w:rsidRDefault="25B8D7A2" w:rsidP="00700709">
      <w:pPr>
        <w:pStyle w:val="ListParagraph"/>
        <w:rPr>
          <w:u w:val="single"/>
        </w:rPr>
      </w:pPr>
      <w:r>
        <w:t xml:space="preserve">Portland </w:t>
      </w:r>
      <w:r w:rsidR="001C1510" w:rsidRPr="004F4E47">
        <w:rPr>
          <w:color w:val="000000" w:themeColor="text1"/>
        </w:rPr>
        <w:t xml:space="preserve">plans to </w:t>
      </w:r>
      <w:r w:rsidRPr="004F4E47">
        <w:rPr>
          <w:color w:val="000000" w:themeColor="text1"/>
        </w:rPr>
        <w:t xml:space="preserve">test </w:t>
      </w:r>
      <w:r>
        <w:t xml:space="preserve">wholesale meters approximately every six months.  If, </w:t>
      </w:r>
      <w:r w:rsidR="0CA9417B">
        <w:t>because of</w:t>
      </w:r>
      <w:r>
        <w:t xml:space="preserve"> periodic meter testing</w:t>
      </w:r>
      <w:r w:rsidR="70724175">
        <w:t xml:space="preserve"> or any other reason</w:t>
      </w:r>
      <w:r>
        <w:t xml:space="preserve">, Portland identifies that a Purchaser’s meter is out of calibration, Portland will provide the Purchaser with an initial notice of a meter error and an interim correction factor </w:t>
      </w:r>
      <w:r w:rsidR="2A4D7175">
        <w:t xml:space="preserve">reasonably calculated </w:t>
      </w:r>
      <w:r>
        <w:t>to estimate usage</w:t>
      </w:r>
      <w:r w:rsidR="53DCAD21">
        <w:t xml:space="preserve">, which </w:t>
      </w:r>
      <w:r w:rsidR="4A5F5190">
        <w:t xml:space="preserve">will be used for calculating usage </w:t>
      </w:r>
      <w:r w:rsidR="4D710539">
        <w:t xml:space="preserve">for </w:t>
      </w:r>
      <w:r w:rsidR="64BABE29">
        <w:t>all purposes</w:t>
      </w:r>
      <w:r w:rsidR="4D710539">
        <w:t xml:space="preserve"> while a final correction factor is determined</w:t>
      </w:r>
      <w:r>
        <w:t>. Portland and the Purchaser will then work together to verify the meter error and confirm and/or refine any calibration test results.  Based on additional calibration test results, Portland and the Purchaser will work together to identify a final correction factor to be applied.  The final correction factor will be applied retroactively to the Purchaser’s meter readings only after the date of Portland’s initial notice of a meter error</w:t>
      </w:r>
      <w:r w:rsidR="0EFE162E">
        <w:t xml:space="preserve"> or such other date as the data demonstrates the error began</w:t>
      </w:r>
      <w:r>
        <w:t>.</w:t>
      </w:r>
    </w:p>
    <w:p w14:paraId="753CDB14" w14:textId="7C5D63DC" w:rsidR="00877795" w:rsidRPr="007402FF" w:rsidRDefault="25B8D7A2" w:rsidP="00700709">
      <w:pPr>
        <w:pStyle w:val="ListParagraph"/>
        <w:rPr>
          <w:u w:val="single"/>
        </w:rPr>
      </w:pPr>
      <w:r>
        <w:t>Peak-</w:t>
      </w:r>
      <w:r w:rsidR="62078E20">
        <w:t>S</w:t>
      </w:r>
      <w:r>
        <w:t xml:space="preserve">eason and </w:t>
      </w:r>
      <w:r w:rsidR="62078E20">
        <w:t>Pe</w:t>
      </w:r>
      <w:r>
        <w:t>ak-</w:t>
      </w:r>
      <w:r w:rsidR="62078E20">
        <w:t>D</w:t>
      </w:r>
      <w:r>
        <w:t xml:space="preserve">ay </w:t>
      </w:r>
      <w:r w:rsidR="71ED87C5">
        <w:t>P</w:t>
      </w:r>
      <w:r>
        <w:t xml:space="preserve">eaking </w:t>
      </w:r>
      <w:r w:rsidR="71ED87C5">
        <w:t>F</w:t>
      </w:r>
      <w:r>
        <w:t>actors will be recalculated to reflect the Purchaser’s corrected water demands only for dates after the date of Portland’s initial notice of a meter error</w:t>
      </w:r>
      <w:r w:rsidR="7E7F34EE">
        <w:t xml:space="preserve"> or such other date as the data demonstrates the error began</w:t>
      </w:r>
      <w:r>
        <w:t xml:space="preserve">.  </w:t>
      </w:r>
    </w:p>
    <w:p w14:paraId="52203382" w14:textId="015D0F56" w:rsidR="00877795" w:rsidRPr="007402FF" w:rsidRDefault="25B8D7A2" w:rsidP="00700709">
      <w:pPr>
        <w:pStyle w:val="ListParagraph"/>
        <w:rPr>
          <w:u w:val="single"/>
        </w:rPr>
      </w:pPr>
      <w:r>
        <w:t xml:space="preserve">To allow “closing the books” for the previous fiscal year, if a final correction factor has not been established by September 1, the interim correction factor identified in Portland’s initial notice of a meter error will be applied retroactively </w:t>
      </w:r>
      <w:r>
        <w:lastRenderedPageBreak/>
        <w:t>beginning on the date of Portland’s initial notice of a meter error</w:t>
      </w:r>
      <w:r w:rsidR="1845C515">
        <w:t xml:space="preserve">, or such other date as </w:t>
      </w:r>
      <w:r w:rsidR="49F9CAF6">
        <w:t>the</w:t>
      </w:r>
      <w:r>
        <w:t xml:space="preserve"> </w:t>
      </w:r>
      <w:r w:rsidR="49F9CAF6">
        <w:t xml:space="preserve">data demonstrates the error began, </w:t>
      </w:r>
      <w:r>
        <w:t>and continuing through June 30</w:t>
      </w:r>
      <w:r w:rsidR="0ECC2008">
        <w:t>, for purposes of calculating payments</w:t>
      </w:r>
      <w:r>
        <w:t xml:space="preserve">.  In this case, a final correction factor established after September 1 will be applied </w:t>
      </w:r>
      <w:r w:rsidR="0CA9417B">
        <w:t>retroactively</w:t>
      </w:r>
      <w:r>
        <w:t xml:space="preserve"> only to </w:t>
      </w:r>
      <w:r w:rsidR="0CA9417B">
        <w:t xml:space="preserve">the </w:t>
      </w:r>
      <w:r>
        <w:t>Purchaser’s demands from July 1</w:t>
      </w:r>
      <w:r w:rsidR="062C55CB">
        <w:t xml:space="preserve"> for the purposes of </w:t>
      </w:r>
      <w:r w:rsidR="2FFDDF91">
        <w:t xml:space="preserve">calculating </w:t>
      </w:r>
      <w:r w:rsidR="062C55CB">
        <w:t>payment</w:t>
      </w:r>
      <w:r w:rsidR="7ADD05E2">
        <w:t>s. The final correction factor</w:t>
      </w:r>
      <w:r w:rsidR="062C55CB">
        <w:t xml:space="preserve"> will be applied retroactive to the date of Portland’s initial notice of meter error, or such other date as </w:t>
      </w:r>
      <w:r w:rsidR="2A49B2B5">
        <w:t xml:space="preserve">the data demonstrates the error began, for purposes of </w:t>
      </w:r>
      <w:r w:rsidR="1CE49761">
        <w:t>calculating rates and all other purposes</w:t>
      </w:r>
      <w:r>
        <w:t>.</w:t>
      </w:r>
    </w:p>
    <w:p w14:paraId="5CDD3473" w14:textId="44073229" w:rsidR="00877795" w:rsidRDefault="00877795" w:rsidP="008D4579">
      <w:pPr>
        <w:pStyle w:val="ListParagraph"/>
        <w:numPr>
          <w:ilvl w:val="0"/>
          <w:numId w:val="32"/>
        </w:numPr>
      </w:pPr>
      <w:r w:rsidRPr="007402FF">
        <w:rPr>
          <w:u w:val="single"/>
        </w:rPr>
        <w:t>Disputes</w:t>
      </w:r>
      <w:r>
        <w:t xml:space="preserve">.  In the case of disputes over billings for water, </w:t>
      </w:r>
      <w:r w:rsidR="00FA7E9D">
        <w:t xml:space="preserve">the </w:t>
      </w:r>
      <w:r>
        <w:t>Purchaser shall pay the undisputed amount when due</w:t>
      </w:r>
      <w:r w:rsidR="00051D2B">
        <w:t xml:space="preserve">. The </w:t>
      </w:r>
      <w:r>
        <w:t xml:space="preserve">disputed amount </w:t>
      </w:r>
      <w:r w:rsidR="00051D2B">
        <w:t>will</w:t>
      </w:r>
      <w:r>
        <w:t xml:space="preserve"> be resolved through </w:t>
      </w:r>
      <w:r w:rsidR="005506C7">
        <w:t>d</w:t>
      </w:r>
      <w:r>
        <w:t xml:space="preserve">ispute </w:t>
      </w:r>
      <w:r w:rsidR="005506C7">
        <w:t>r</w:t>
      </w:r>
      <w:r>
        <w:t>esolution</w:t>
      </w:r>
      <w:r w:rsidR="005506C7">
        <w:t xml:space="preserve"> procedures contained in Section 1</w:t>
      </w:r>
      <w:r w:rsidR="00AE5579">
        <w:t>4</w:t>
      </w:r>
      <w:r w:rsidR="005506C7">
        <w:t xml:space="preserve"> (</w:t>
      </w:r>
      <w:r w:rsidR="005506C7" w:rsidRPr="005506C7">
        <w:t>DISPUTE RESOLUTION</w:t>
      </w:r>
      <w:r w:rsidR="005506C7">
        <w:t>) of this Agreement</w:t>
      </w:r>
      <w:r>
        <w:t>.  The Purchaser shall pay interest at a rate equivalent to the rate earned on Portland’s internal investment pool managed by the City Treasurer on any disputed amounts found through dispute resolution or litigation to be due</w:t>
      </w:r>
      <w:r w:rsidR="00FA7E9D">
        <w:t xml:space="preserve"> to</w:t>
      </w:r>
      <w:r>
        <w:t xml:space="preserve"> Portland.</w:t>
      </w:r>
    </w:p>
    <w:p w14:paraId="74D12B12" w14:textId="77777777" w:rsidR="00877795" w:rsidRDefault="00877795" w:rsidP="00877795"/>
    <w:p w14:paraId="7DE3DC1C" w14:textId="77777777" w:rsidR="00877795" w:rsidRDefault="00877795" w:rsidP="00877795"/>
    <w:p w14:paraId="3281C18D" w14:textId="77777777" w:rsidR="00877795" w:rsidRDefault="00877795" w:rsidP="00877795"/>
    <w:p w14:paraId="74490C82" w14:textId="77777777" w:rsidR="00877795" w:rsidRDefault="00877795" w:rsidP="00877795"/>
    <w:p w14:paraId="309A597E" w14:textId="36EB19C9" w:rsidR="00877795" w:rsidRPr="00877795" w:rsidRDefault="00877795" w:rsidP="00877795">
      <w:pPr>
        <w:sectPr w:rsidR="00877795" w:rsidRPr="00877795" w:rsidSect="00A010E2">
          <w:headerReference w:type="default" r:id="rId31"/>
          <w:headerReference w:type="first" r:id="rId32"/>
          <w:pgSz w:w="12240" w:h="15840"/>
          <w:pgMar w:top="1440" w:right="1440" w:bottom="1440" w:left="1440" w:header="720" w:footer="720" w:gutter="0"/>
          <w:cols w:space="720"/>
          <w:titlePg/>
          <w:docGrid w:linePitch="360"/>
        </w:sectPr>
      </w:pPr>
    </w:p>
    <w:p w14:paraId="02556EFB" w14:textId="635AC156" w:rsidR="0002251A" w:rsidRPr="00A010E2" w:rsidRDefault="00FA7E9D" w:rsidP="008D4579">
      <w:pPr>
        <w:pStyle w:val="Heading1"/>
      </w:pPr>
      <w:bookmarkStart w:id="30" w:name="_Toc159134752"/>
      <w:bookmarkStart w:id="31" w:name="_Toc145082291"/>
      <w:r w:rsidRPr="00A010E2">
        <w:lastRenderedPageBreak/>
        <w:t xml:space="preserve">SECTION </w:t>
      </w:r>
      <w:r>
        <w:t>1</w:t>
      </w:r>
      <w:r w:rsidR="00AE5579">
        <w:t>3</w:t>
      </w:r>
      <w:r>
        <w:t xml:space="preserve"> – SPECIAL</w:t>
      </w:r>
      <w:r w:rsidRPr="00A010E2">
        <w:t xml:space="preserve"> FUNDING OF </w:t>
      </w:r>
      <w:r w:rsidR="002D148B">
        <w:t>CAPITAL</w:t>
      </w:r>
      <w:r w:rsidRPr="00A010E2">
        <w:t xml:space="preserve"> IMPROVEMENTS</w:t>
      </w:r>
      <w:bookmarkEnd w:id="30"/>
      <w:bookmarkEnd w:id="31"/>
    </w:p>
    <w:p w14:paraId="56EB2D04" w14:textId="172AC52D" w:rsidR="00FA7E9D" w:rsidRDefault="00FA7E9D" w:rsidP="00FA7E9D"/>
    <w:p w14:paraId="162FA710" w14:textId="16342EB8" w:rsidR="00FA7E9D" w:rsidRDefault="0CA9417B" w:rsidP="0018454F">
      <w:pPr>
        <w:pStyle w:val="ListParagraph"/>
        <w:numPr>
          <w:ilvl w:val="0"/>
          <w:numId w:val="39"/>
        </w:numPr>
      </w:pPr>
      <w:r w:rsidRPr="4A306E51">
        <w:rPr>
          <w:u w:val="single"/>
        </w:rPr>
        <w:t>Project Funding in General</w:t>
      </w:r>
      <w:r>
        <w:t>. Portland plans, designs, constructs, owns</w:t>
      </w:r>
      <w:r w:rsidR="04BEE669">
        <w:t>,</w:t>
      </w:r>
      <w:r>
        <w:t xml:space="preserve"> </w:t>
      </w:r>
      <w:r w:rsidR="00FA7E9D">
        <w:t xml:space="preserve">and </w:t>
      </w:r>
      <w:r>
        <w:t xml:space="preserve">operates all fixed assets used to deliver water under this Agreement up to the Purchaser’s wholesale water meter(s).  All such assets are eligible additions to the rate base as described in Section </w:t>
      </w:r>
      <w:r w:rsidR="000A1BDD">
        <w:t>6</w:t>
      </w:r>
      <w:r>
        <w:t xml:space="preserve">.  Unless specified by a separate agreement, direct capital contributions by the Purchaser for all or any portion of the cost of any given project do not convey an ownership interest in the project(s) nor any interest in Portland’s water system whatsoever. </w:t>
      </w:r>
    </w:p>
    <w:p w14:paraId="363CAFB8" w14:textId="7BB4F63A" w:rsidR="00FA7E9D" w:rsidRPr="00E024C0" w:rsidRDefault="00FA7E9D" w:rsidP="0018454F">
      <w:pPr>
        <w:pStyle w:val="ListParagraph"/>
        <w:numPr>
          <w:ilvl w:val="0"/>
          <w:numId w:val="32"/>
        </w:numPr>
        <w:rPr>
          <w:u w:val="single"/>
        </w:rPr>
      </w:pPr>
      <w:r w:rsidRPr="00E024C0">
        <w:rPr>
          <w:u w:val="single"/>
        </w:rPr>
        <w:t>Special Project Funding</w:t>
      </w:r>
      <w:r w:rsidR="002F0EED">
        <w:t>.</w:t>
      </w:r>
    </w:p>
    <w:p w14:paraId="51F81A1B" w14:textId="67678E5E" w:rsidR="00FA7E9D" w:rsidRDefault="0CA9417B" w:rsidP="00700709">
      <w:pPr>
        <w:pStyle w:val="ListParagraph"/>
      </w:pPr>
      <w:r>
        <w:t xml:space="preserve">Portland Financing of Purchaser-Specific Project. Portland, at its sole determination, may agree to pay for a capital project that has exclusive benefit to the Purchaser.  In such cases, the fixed assets related to the project </w:t>
      </w:r>
      <w:r w:rsidR="2D3AF37F">
        <w:t>will</w:t>
      </w:r>
      <w:r>
        <w:t xml:space="preserve"> be excluded from the rate base and the Purchaser will be subject to a Repayment Agreement, the terms and conditions of which </w:t>
      </w:r>
      <w:r w:rsidR="2D3AF37F">
        <w:t>will</w:t>
      </w:r>
      <w:r>
        <w:t xml:space="preserve"> be negotiated separately and agreed to by </w:t>
      </w:r>
      <w:r w:rsidR="42B6A8B1">
        <w:t>Portland</w:t>
      </w:r>
      <w:r>
        <w:t xml:space="preserve"> and the Purchaser.  Portland </w:t>
      </w:r>
      <w:r w:rsidR="2D3AF37F">
        <w:t>will</w:t>
      </w:r>
      <w:r>
        <w:t xml:space="preserve"> include on the Purchaser’s monthly bill for water deliveries the sum of any payments due from the Purchaser’s outstanding Repayment Agreements.  Charges related to Repayment Agreements </w:t>
      </w:r>
      <w:r w:rsidR="2D3AF37F">
        <w:t>are additional</w:t>
      </w:r>
      <w:r>
        <w:t xml:space="preserve"> to the rates and charges determined pursuant to Section </w:t>
      </w:r>
      <w:r w:rsidR="000A1BDD">
        <w:t>6</w:t>
      </w:r>
      <w:r>
        <w:t xml:space="preserve">. </w:t>
      </w:r>
    </w:p>
    <w:p w14:paraId="247C44AB" w14:textId="5BFFB663" w:rsidR="00FA7E9D" w:rsidRDefault="00FA7E9D" w:rsidP="00700709">
      <w:pPr>
        <w:pStyle w:val="ListParagraph"/>
      </w:pPr>
      <w:r>
        <w:t xml:space="preserve">Joint Funding of Portland Projects by Purchaser or Group of Purchasers. Portland, at </w:t>
      </w:r>
      <w:r w:rsidR="00051D2B">
        <w:t>Portland’s</w:t>
      </w:r>
      <w:r>
        <w:t xml:space="preserve"> sole </w:t>
      </w:r>
      <w:r w:rsidR="00051D2B">
        <w:t>discretion</w:t>
      </w:r>
      <w:r>
        <w:t xml:space="preserve">, may accept contributions in aid of construction from one or more </w:t>
      </w:r>
      <w:r w:rsidR="00051D2B">
        <w:t>p</w:t>
      </w:r>
      <w:r>
        <w:t xml:space="preserve">urchasers to fund capital projects eligible for inclusion in the rate base. </w:t>
      </w:r>
      <w:r w:rsidR="00051D2B">
        <w:t>If Purchaser participates in jointly funding a capital project with Portland</w:t>
      </w:r>
      <w:r>
        <w:t xml:space="preserve">, the total cost of the assets </w:t>
      </w:r>
      <w:r w:rsidR="00051D2B">
        <w:t>will</w:t>
      </w:r>
      <w:r>
        <w:t xml:space="preserve"> be included in the rate base and </w:t>
      </w:r>
      <w:r w:rsidR="00051D2B">
        <w:t xml:space="preserve">Portland will credit Purchaser’s </w:t>
      </w:r>
      <w:r>
        <w:t xml:space="preserve">contributions </w:t>
      </w:r>
      <w:r w:rsidR="00051D2B">
        <w:t xml:space="preserve">on Purchaser’s </w:t>
      </w:r>
      <w:r>
        <w:t xml:space="preserve">monthly </w:t>
      </w:r>
      <w:r w:rsidR="00051D2B">
        <w:t xml:space="preserve">water services </w:t>
      </w:r>
      <w:r>
        <w:t xml:space="preserve">bill </w:t>
      </w:r>
      <w:r w:rsidR="00051D2B">
        <w:t>a credit</w:t>
      </w:r>
      <w:r>
        <w:t xml:space="preserve"> equal to the sum of:</w:t>
      </w:r>
    </w:p>
    <w:p w14:paraId="422C9722" w14:textId="43AEC8C5" w:rsidR="00FA7E9D" w:rsidRDefault="00FA7E9D" w:rsidP="001967C9">
      <w:pPr>
        <w:pStyle w:val="StyleHeading3Left1Firstline0"/>
      </w:pPr>
      <w:r>
        <w:t>One month’s amortization of the Purchaser’s contribution where the schedule of amortization is equal to the useful life of the asset expressed in months (e.g., a 10-year life is equal to a 120-month amortization and each month’s amortization is 1/120</w:t>
      </w:r>
      <w:r w:rsidRPr="00E27F12">
        <w:rPr>
          <w:vertAlign w:val="superscript"/>
        </w:rPr>
        <w:t>th</w:t>
      </w:r>
      <w:r>
        <w:t xml:space="preserve"> of the total). </w:t>
      </w:r>
    </w:p>
    <w:p w14:paraId="23590A1B" w14:textId="77777777" w:rsidR="00FA7E9D" w:rsidRDefault="00FA7E9D" w:rsidP="00FA7E9D">
      <w:pPr>
        <w:pStyle w:val="StyleHeading3Left1Firstline0"/>
        <w:numPr>
          <w:ilvl w:val="0"/>
          <w:numId w:val="0"/>
        </w:numPr>
        <w:ind w:left="2160"/>
      </w:pPr>
    </w:p>
    <w:p w14:paraId="5EDB1734" w14:textId="2926123B" w:rsidR="00FA7E9D" w:rsidRDefault="00FA7E9D" w:rsidP="001967C9">
      <w:pPr>
        <w:pStyle w:val="StyleHeading3Left1Firstline0"/>
      </w:pPr>
      <w:r>
        <w:t>The unamortized portion of the contribution times 1/12</w:t>
      </w:r>
      <w:r w:rsidRPr="00E27F12">
        <w:rPr>
          <w:vertAlign w:val="superscript"/>
        </w:rPr>
        <w:t>th</w:t>
      </w:r>
      <w:r>
        <w:t xml:space="preserve"> of the then-current Rate of Return.</w:t>
      </w:r>
    </w:p>
    <w:p w14:paraId="55512F34" w14:textId="77777777" w:rsidR="00A723BC" w:rsidRDefault="00A723BC" w:rsidP="00E27F12">
      <w:pPr>
        <w:ind w:left="720" w:hanging="720"/>
      </w:pPr>
    </w:p>
    <w:p w14:paraId="3496204D" w14:textId="1A235028" w:rsidR="00FA7E9D" w:rsidRDefault="00FA7E9D" w:rsidP="00FA7E9D">
      <w:pPr>
        <w:ind w:left="720" w:hanging="720"/>
      </w:pPr>
    </w:p>
    <w:p w14:paraId="57C6D929" w14:textId="0285D071" w:rsidR="00FA7E9D" w:rsidRDefault="00FA7E9D" w:rsidP="00FA7E9D">
      <w:pPr>
        <w:ind w:left="720" w:hanging="720"/>
      </w:pPr>
    </w:p>
    <w:p w14:paraId="629A2AA8" w14:textId="4F63644C" w:rsidR="00FA7E9D" w:rsidRDefault="00FA7E9D" w:rsidP="00FA7E9D">
      <w:pPr>
        <w:ind w:left="720" w:hanging="720"/>
      </w:pPr>
    </w:p>
    <w:p w14:paraId="5D14433E" w14:textId="77777777" w:rsidR="00FA7E9D" w:rsidRDefault="00FA7E9D" w:rsidP="00FA7E9D">
      <w:pPr>
        <w:ind w:left="720" w:hanging="720"/>
        <w:sectPr w:rsidR="00FA7E9D" w:rsidSect="00A010E2">
          <w:headerReference w:type="default" r:id="rId33"/>
          <w:headerReference w:type="first" r:id="rId34"/>
          <w:pgSz w:w="12240" w:h="15840"/>
          <w:pgMar w:top="1440" w:right="1440" w:bottom="1440" w:left="1440" w:header="720" w:footer="720" w:gutter="0"/>
          <w:cols w:space="720"/>
          <w:titlePg/>
          <w:docGrid w:linePitch="360"/>
        </w:sectPr>
      </w:pPr>
    </w:p>
    <w:p w14:paraId="330B8C5B" w14:textId="6C6F05A7" w:rsidR="00FA7E9D" w:rsidRPr="00A010E2" w:rsidRDefault="48D09DA0" w:rsidP="008D4579">
      <w:pPr>
        <w:pStyle w:val="Heading1"/>
      </w:pPr>
      <w:bookmarkStart w:id="32" w:name="_Toc159134753"/>
      <w:bookmarkStart w:id="33" w:name="_Toc145082292"/>
      <w:r>
        <w:lastRenderedPageBreak/>
        <w:t>SECTION 1</w:t>
      </w:r>
      <w:r w:rsidR="00AE5579">
        <w:t>4</w:t>
      </w:r>
      <w:r>
        <w:t xml:space="preserve"> – DISPUTE RESOLUTION</w:t>
      </w:r>
      <w:bookmarkEnd w:id="32"/>
      <w:bookmarkEnd w:id="33"/>
    </w:p>
    <w:p w14:paraId="452B2DD5" w14:textId="248A0D23" w:rsidR="001F4B03" w:rsidRDefault="001F4B03" w:rsidP="001F4B03"/>
    <w:p w14:paraId="452432C2" w14:textId="47CABC0C" w:rsidR="005955B6" w:rsidRPr="00AE5579" w:rsidRDefault="764FCF50" w:rsidP="4A306E51">
      <w:pPr>
        <w:rPr>
          <w:rFonts w:ascii="Times New Roman" w:eastAsia="Times New Roman" w:hAnsi="Times New Roman" w:cs="Times New Roman"/>
          <w:color w:val="000000" w:themeColor="text1"/>
        </w:rPr>
      </w:pPr>
      <w:r w:rsidRPr="00AE5579">
        <w:rPr>
          <w:rFonts w:ascii="Times New Roman" w:eastAsia="Times New Roman" w:hAnsi="Times New Roman" w:cs="Times New Roman"/>
          <w:color w:val="000000" w:themeColor="text1"/>
        </w:rPr>
        <w:t>Disputes arising out of this Agreement, including disputes regarding the interpretation of any provision of this Agreement, shall be resolved according to the terms of this Section</w:t>
      </w:r>
      <w:r w:rsidR="06B6E516" w:rsidRPr="00AE5579">
        <w:rPr>
          <w:rFonts w:ascii="Times New Roman" w:eastAsia="Times New Roman" w:hAnsi="Times New Roman" w:cs="Times New Roman"/>
          <w:color w:val="000000" w:themeColor="text1"/>
        </w:rPr>
        <w:t>.</w:t>
      </w:r>
    </w:p>
    <w:p w14:paraId="18BC0695" w14:textId="77777777" w:rsidR="005955B6" w:rsidRDefault="005955B6" w:rsidP="005955B6"/>
    <w:p w14:paraId="00554E43" w14:textId="155D23CA" w:rsidR="005955B6" w:rsidRDefault="28E50647" w:rsidP="008D4579">
      <w:pPr>
        <w:pStyle w:val="ListParagraph"/>
        <w:numPr>
          <w:ilvl w:val="0"/>
          <w:numId w:val="40"/>
        </w:numPr>
      </w:pPr>
      <w:r w:rsidRPr="4A306E51">
        <w:rPr>
          <w:u w:val="single"/>
        </w:rPr>
        <w:t>Notice of Dispute</w:t>
      </w:r>
      <w:r>
        <w:t xml:space="preserve">.  </w:t>
      </w:r>
      <w:r w:rsidR="14807386">
        <w:t xml:space="preserve">To initiate dispute resolution, either </w:t>
      </w:r>
      <w:r>
        <w:t xml:space="preserve">Party shall provide the other Party with a written notice describing the dispute and follow the process outlined in this Section </w:t>
      </w:r>
      <w:r w:rsidR="00AE5579">
        <w:t>14</w:t>
      </w:r>
      <w:r>
        <w:t xml:space="preserve">.  Neither Party shall commence litigation until the dispute resolution process described in this Section </w:t>
      </w:r>
      <w:r w:rsidR="00AE5579">
        <w:t>14</w:t>
      </w:r>
      <w:r>
        <w:t xml:space="preserve"> is complete unless litigation in the form of a temporary restraining order or preliminary injunction is necessary to prevent imminent and </w:t>
      </w:r>
      <w:r w:rsidR="4CBEC253">
        <w:t xml:space="preserve">irreparable </w:t>
      </w:r>
      <w:r>
        <w:t>harm to the Party commencing litigation.</w:t>
      </w:r>
    </w:p>
    <w:p w14:paraId="63A8026E" w14:textId="52BA9A5A" w:rsidR="005955B6" w:rsidRDefault="005955B6" w:rsidP="008D4579">
      <w:pPr>
        <w:pStyle w:val="ListParagraph"/>
        <w:numPr>
          <w:ilvl w:val="0"/>
          <w:numId w:val="32"/>
        </w:numPr>
      </w:pPr>
      <w:r w:rsidRPr="00BC6B9E">
        <w:rPr>
          <w:u w:val="single"/>
        </w:rPr>
        <w:t>Negotiation</w:t>
      </w:r>
      <w:r w:rsidRPr="00961A99">
        <w:t>.</w:t>
      </w:r>
      <w:r>
        <w:t xml:space="preserve">  Each Party (1) shall designate a person or persons to negotiate the dispute on its behalf, (2) shall make a good faith effort to exchange information and data related to the dispute, and (3) shall meet to negotiate a dispute resolution.  If the dispute is resolved at this step, the Parties will memorialize the agreement in writing, which shall be signed by the authorized representatives of the Parties.</w:t>
      </w:r>
    </w:p>
    <w:p w14:paraId="3F72289A" w14:textId="6CFD98AD" w:rsidR="005955B6" w:rsidRPr="00E024C0" w:rsidRDefault="005955B6" w:rsidP="008D4579">
      <w:pPr>
        <w:pStyle w:val="ListParagraph"/>
        <w:numPr>
          <w:ilvl w:val="0"/>
          <w:numId w:val="32"/>
        </w:numPr>
        <w:rPr>
          <w:u w:val="single"/>
        </w:rPr>
      </w:pPr>
      <w:r w:rsidRPr="00E024C0">
        <w:rPr>
          <w:u w:val="single"/>
        </w:rPr>
        <w:t>Mediation</w:t>
      </w:r>
      <w:r w:rsidR="002F0EED">
        <w:t>.</w:t>
      </w:r>
    </w:p>
    <w:p w14:paraId="198C80BA" w14:textId="69F32225" w:rsidR="005955B6" w:rsidRDefault="005955B6" w:rsidP="008D4579">
      <w:pPr>
        <w:pStyle w:val="ListParagraph"/>
      </w:pPr>
      <w:r>
        <w:t xml:space="preserve">If the dispute has not been resolved within 45 days of the date of the notice of dispute, or such longer time as is mutually agreed by the Parties, the Parties will submit the matter to mediation.  The Parties will attempt in good faith to agree on a mediator.  If the Parties cannot agree, the Parties will request a list of five mediators from an entity or firm providing mediation services.  The Parties will attempt in good faith mutually to agree on a mediator from the list provided, but if they cannot agree, each Party will select one name.  The two selected mediators will select a third mediator who will mediate the dispute.  </w:t>
      </w:r>
    </w:p>
    <w:p w14:paraId="3E331ECF" w14:textId="6EDEC0C7" w:rsidR="005955B6" w:rsidRDefault="005955B6" w:rsidP="008D4579">
      <w:pPr>
        <w:pStyle w:val="ListParagraph"/>
      </w:pPr>
      <w:r>
        <w:t xml:space="preserve">Any common costs of mediation, including the cost of mediation, will be borne equally by the Parties.  Each Party shall bear its own individual costs.  Mediation will not continue more than 105 days past the initial notice of dispute unless mutually agreed by the Parties.  If the dispute is resolved at this step, a written determination of such resolution will be signed by the designated representatives of the Parties.  </w:t>
      </w:r>
    </w:p>
    <w:p w14:paraId="4A31D0BA" w14:textId="76FC0FE7" w:rsidR="005955B6" w:rsidRPr="00AE5579" w:rsidRDefault="28E50647" w:rsidP="008D4579">
      <w:pPr>
        <w:pStyle w:val="ListParagraph"/>
        <w:numPr>
          <w:ilvl w:val="0"/>
          <w:numId w:val="32"/>
        </w:numPr>
        <w:rPr>
          <w:color w:val="000000" w:themeColor="text1"/>
        </w:rPr>
      </w:pPr>
      <w:r w:rsidRPr="4A306E51">
        <w:rPr>
          <w:u w:val="single"/>
        </w:rPr>
        <w:t>Arbitration</w:t>
      </w:r>
      <w:r>
        <w:t xml:space="preserve">. </w:t>
      </w:r>
      <w:r w:rsidR="44A32A38" w:rsidRPr="4A306E51">
        <w:rPr>
          <w:rFonts w:ascii="Times New Roman" w:eastAsia="Times New Roman" w:hAnsi="Times New Roman" w:cs="Times New Roman"/>
          <w:color w:val="000000" w:themeColor="text1"/>
        </w:rPr>
        <w:t xml:space="preserve">If the dispute has not been resolved through negotiation </w:t>
      </w:r>
      <w:r w:rsidR="004F646D" w:rsidRPr="00AE5579">
        <w:rPr>
          <w:rFonts w:ascii="Times New Roman" w:eastAsia="Times New Roman" w:hAnsi="Times New Roman" w:cs="Times New Roman"/>
          <w:color w:val="000000" w:themeColor="text1"/>
        </w:rPr>
        <w:t>or</w:t>
      </w:r>
      <w:r w:rsidR="005777A5">
        <w:rPr>
          <w:rFonts w:ascii="Times New Roman" w:eastAsia="Times New Roman" w:hAnsi="Times New Roman" w:cs="Times New Roman"/>
          <w:color w:val="000000" w:themeColor="text1"/>
        </w:rPr>
        <w:t xml:space="preserve"> </w:t>
      </w:r>
      <w:r w:rsidR="44A32A38" w:rsidRPr="4A306E51">
        <w:rPr>
          <w:rFonts w:ascii="Times New Roman" w:eastAsia="Times New Roman" w:hAnsi="Times New Roman" w:cs="Times New Roman"/>
          <w:color w:val="000000" w:themeColor="text1"/>
        </w:rPr>
        <w:t xml:space="preserve">mediation within the time set by this Agreement, </w:t>
      </w:r>
      <w:r w:rsidR="44A32A38" w:rsidRPr="00AE5579">
        <w:rPr>
          <w:rFonts w:ascii="Times New Roman" w:eastAsia="Times New Roman" w:hAnsi="Times New Roman" w:cs="Times New Roman"/>
          <w:color w:val="000000" w:themeColor="text1"/>
        </w:rPr>
        <w:t xml:space="preserve">the dispute may be resolved only through binding arbitration. Within 15 days of the end of mediation, unless the Parties agree to a longer period of time, either Party may submit the dispute to binding arbitration by written notice thereof to the other Party. Arbitration shall be conducted in Portland, Oregon before a single arbitrator selected by mutual agreement of the Parties. If the Parties, within fifteen (15) days of said notice, cannot agree upon an arbitrator, either Party may apply to the presiding judge of the Multnomah County Circuit Court for appointment of an arbitrator. Arbitration shall be conducted under ORS Chapter 36. The Parties agree that any award rendered by the arbitrator will be final, and judgment may be entered upon the award in any court having jurisdiction thereof, and will not be subject to modification or appeal except to the extent permitted by Oregon law. Costs of the arbitration will be </w:t>
      </w:r>
      <w:r w:rsidR="44A32A38" w:rsidRPr="00AE5579">
        <w:rPr>
          <w:rFonts w:ascii="Times New Roman" w:eastAsia="Times New Roman" w:hAnsi="Times New Roman" w:cs="Times New Roman"/>
          <w:color w:val="000000" w:themeColor="text1"/>
        </w:rPr>
        <w:lastRenderedPageBreak/>
        <w:t xml:space="preserve">shared equally by the Parties, but each Party will pay its own attorney fees incurred in connection with the arbitration. </w:t>
      </w:r>
    </w:p>
    <w:p w14:paraId="74214E21" w14:textId="07E0103F" w:rsidR="005955B6" w:rsidRDefault="28E50647" w:rsidP="008D4579">
      <w:pPr>
        <w:pStyle w:val="ListParagraph"/>
        <w:numPr>
          <w:ilvl w:val="0"/>
          <w:numId w:val="32"/>
        </w:numPr>
      </w:pPr>
      <w:r w:rsidRPr="4A306E51">
        <w:rPr>
          <w:u w:val="single"/>
        </w:rPr>
        <w:t>Litigation</w:t>
      </w:r>
      <w:r>
        <w:t>.  Any litigation between the Parties arising under or regarding this Agreement must be conducted in the Multnomah County Circuit Court of Oregon.  In any litigation, each Party will bear its own costs and attorney’s fees.</w:t>
      </w:r>
    </w:p>
    <w:p w14:paraId="57F86FA8" w14:textId="6F1CC642" w:rsidR="00F143F6" w:rsidRDefault="00F143F6" w:rsidP="00F143F6"/>
    <w:p w14:paraId="0B41C039" w14:textId="77777777" w:rsidR="00F143F6" w:rsidRDefault="00F143F6" w:rsidP="00F143F6">
      <w:pPr>
        <w:sectPr w:rsidR="00F143F6" w:rsidSect="00A010E2">
          <w:headerReference w:type="default" r:id="rId35"/>
          <w:headerReference w:type="first" r:id="rId36"/>
          <w:pgSz w:w="12240" w:h="15840"/>
          <w:pgMar w:top="1440" w:right="1440" w:bottom="1440" w:left="1440" w:header="720" w:footer="720" w:gutter="0"/>
          <w:cols w:space="720"/>
          <w:titlePg/>
          <w:docGrid w:linePitch="360"/>
        </w:sectPr>
      </w:pPr>
    </w:p>
    <w:p w14:paraId="3DEEBFD2" w14:textId="62F1F425" w:rsidR="00F143F6" w:rsidRPr="00A010E2" w:rsidRDefault="00667C3B" w:rsidP="008D4579">
      <w:pPr>
        <w:pStyle w:val="Heading1"/>
      </w:pPr>
      <w:bookmarkStart w:id="34" w:name="_Toc159134754"/>
      <w:bookmarkStart w:id="35" w:name="_Toc145082293"/>
      <w:r w:rsidRPr="00A010E2">
        <w:lastRenderedPageBreak/>
        <w:t xml:space="preserve">SECTION </w:t>
      </w:r>
      <w:r>
        <w:t>1</w:t>
      </w:r>
      <w:r w:rsidR="00AE5579">
        <w:t>5</w:t>
      </w:r>
      <w:r w:rsidRPr="00A010E2">
        <w:t xml:space="preserve"> – WASHINGTON COUNTY SUPPLY LINE</w:t>
      </w:r>
      <w:bookmarkEnd w:id="34"/>
      <w:bookmarkEnd w:id="35"/>
    </w:p>
    <w:p w14:paraId="3820082F" w14:textId="3FE6BBFB" w:rsidR="00667C3B" w:rsidRDefault="00667C3B" w:rsidP="00667C3B"/>
    <w:p w14:paraId="336F39F4" w14:textId="0FB54FDB" w:rsidR="00103416" w:rsidRPr="00505901" w:rsidRDefault="00103416" w:rsidP="008D4579">
      <w:pPr>
        <w:pStyle w:val="xmsonormal"/>
        <w:rPr>
          <w:rFonts w:asciiTheme="minorHAnsi" w:hAnsiTheme="minorHAnsi" w:cstheme="minorHAnsi"/>
          <w:color w:val="000000" w:themeColor="text1"/>
          <w:sz w:val="24"/>
        </w:rPr>
      </w:pPr>
      <w:r w:rsidRPr="00505901">
        <w:rPr>
          <w:rFonts w:asciiTheme="minorHAnsi" w:hAnsiTheme="minorHAnsi" w:cstheme="minorHAnsi"/>
          <w:color w:val="000000" w:themeColor="text1"/>
          <w:sz w:val="24"/>
        </w:rPr>
        <w:t xml:space="preserve">This agreement includes the Washington County Supply Line </w:t>
      </w:r>
      <w:r w:rsidR="00C672E4" w:rsidRPr="00505901">
        <w:rPr>
          <w:rFonts w:asciiTheme="minorHAnsi" w:hAnsiTheme="minorHAnsi" w:cstheme="minorHAnsi"/>
          <w:color w:val="000000" w:themeColor="text1"/>
          <w:sz w:val="24"/>
        </w:rPr>
        <w:t xml:space="preserve">that </w:t>
      </w:r>
      <w:r w:rsidRPr="00505901">
        <w:rPr>
          <w:rFonts w:asciiTheme="minorHAnsi" w:hAnsiTheme="minorHAnsi" w:cstheme="minorHAnsi"/>
          <w:color w:val="000000" w:themeColor="text1"/>
          <w:sz w:val="24"/>
        </w:rPr>
        <w:t xml:space="preserve">will be treated as a Portland asset to include in cost allocation as described in Section </w:t>
      </w:r>
      <w:r w:rsidR="000A1BDD">
        <w:rPr>
          <w:rFonts w:asciiTheme="minorHAnsi" w:hAnsiTheme="minorHAnsi" w:cstheme="minorHAnsi"/>
          <w:color w:val="000000" w:themeColor="text1"/>
          <w:sz w:val="24"/>
        </w:rPr>
        <w:t>6</w:t>
      </w:r>
      <w:r w:rsidRPr="00505901">
        <w:rPr>
          <w:rFonts w:asciiTheme="minorHAnsi" w:hAnsiTheme="minorHAnsi" w:cstheme="minorHAnsi"/>
          <w:color w:val="000000" w:themeColor="text1"/>
          <w:sz w:val="24"/>
        </w:rPr>
        <w:t xml:space="preserve"> – Rates and Charges of this agreement.</w:t>
      </w:r>
    </w:p>
    <w:p w14:paraId="4D0F1092" w14:textId="77777777" w:rsidR="00103416" w:rsidRPr="00505901" w:rsidRDefault="4E2085C9" w:rsidP="00103416">
      <w:pPr>
        <w:pStyle w:val="xmsonormal"/>
        <w:rPr>
          <w:rFonts w:asciiTheme="minorHAnsi" w:hAnsiTheme="minorHAnsi" w:cstheme="minorHAnsi"/>
          <w:color w:val="000000" w:themeColor="text1"/>
          <w:sz w:val="28"/>
          <w:szCs w:val="24"/>
        </w:rPr>
      </w:pPr>
      <w:r w:rsidRPr="4A306E51">
        <w:rPr>
          <w:rFonts w:asciiTheme="minorHAnsi" w:hAnsiTheme="minorHAnsi" w:cstheme="minorBidi"/>
          <w:color w:val="000000" w:themeColor="text1"/>
          <w:sz w:val="28"/>
          <w:szCs w:val="28"/>
        </w:rPr>
        <w:t> </w:t>
      </w:r>
    </w:p>
    <w:p w14:paraId="11C65BE9" w14:textId="126780DB" w:rsidR="00667C3B" w:rsidRPr="00103416" w:rsidRDefault="00667C3B" w:rsidP="4A306E51">
      <w:pPr>
        <w:pStyle w:val="Heading1"/>
      </w:pPr>
    </w:p>
    <w:p w14:paraId="755D85CF" w14:textId="1FE34193" w:rsidR="008714FE" w:rsidRDefault="008714FE" w:rsidP="00667C3B"/>
    <w:p w14:paraId="6F825102" w14:textId="77777777" w:rsidR="008714FE" w:rsidRDefault="008714FE" w:rsidP="00667C3B">
      <w:pPr>
        <w:sectPr w:rsidR="008714FE">
          <w:headerReference w:type="default" r:id="rId37"/>
          <w:headerReference w:type="first" r:id="rId38"/>
          <w:pgSz w:w="12240" w:h="15840"/>
          <w:pgMar w:top="1440" w:right="1440" w:bottom="1440" w:left="1440" w:header="720" w:footer="720" w:gutter="0"/>
          <w:cols w:space="720"/>
          <w:docGrid w:linePitch="360"/>
        </w:sectPr>
      </w:pPr>
    </w:p>
    <w:p w14:paraId="61A0DEC8" w14:textId="33D8C524" w:rsidR="0011327C" w:rsidRPr="00366473" w:rsidRDefault="005940ED" w:rsidP="005940ED">
      <w:pPr>
        <w:jc w:val="center"/>
        <w:rPr>
          <w:b/>
          <w:bCs/>
        </w:rPr>
      </w:pPr>
      <w:r w:rsidRPr="00366473">
        <w:rPr>
          <w:b/>
          <w:bCs/>
        </w:rPr>
        <w:lastRenderedPageBreak/>
        <w:t>GLOSSARY</w:t>
      </w:r>
    </w:p>
    <w:p w14:paraId="1E0FCF8B" w14:textId="08EA02C0" w:rsidR="005940ED" w:rsidRDefault="005940ED" w:rsidP="005940ED">
      <w:pPr>
        <w:jc w:val="center"/>
      </w:pPr>
    </w:p>
    <w:tbl>
      <w:tblPr>
        <w:tblW w:w="0" w:type="auto"/>
        <w:tblCellSpacing w:w="36" w:type="dxa"/>
        <w:tblCellMar>
          <w:top w:w="72" w:type="dxa"/>
          <w:bottom w:w="72" w:type="dxa"/>
        </w:tblCellMar>
        <w:tblLook w:val="04A0" w:firstRow="1" w:lastRow="0" w:firstColumn="1" w:lastColumn="0" w:noHBand="0" w:noVBand="1"/>
      </w:tblPr>
      <w:tblGrid>
        <w:gridCol w:w="3670"/>
        <w:gridCol w:w="72"/>
        <w:gridCol w:w="5618"/>
      </w:tblGrid>
      <w:tr w:rsidR="00937B93" w14:paraId="1DFD7B7B" w14:textId="77777777" w:rsidTr="4A306E51">
        <w:trPr>
          <w:tblHeader/>
          <w:tblCellSpacing w:w="36" w:type="dxa"/>
        </w:trPr>
        <w:tc>
          <w:tcPr>
            <w:tcW w:w="3562" w:type="dxa"/>
          </w:tcPr>
          <w:p w14:paraId="56E3DDDC" w14:textId="77777777" w:rsidR="003C5820" w:rsidRPr="00366473" w:rsidRDefault="003C5820" w:rsidP="005940ED">
            <w:pPr>
              <w:jc w:val="center"/>
              <w:rPr>
                <w:b/>
                <w:bCs/>
                <w:u w:val="single"/>
              </w:rPr>
            </w:pPr>
            <w:r w:rsidRPr="00366473">
              <w:rPr>
                <w:b/>
                <w:bCs/>
                <w:u w:val="single"/>
              </w:rPr>
              <w:t>Term</w:t>
            </w:r>
          </w:p>
        </w:tc>
        <w:tc>
          <w:tcPr>
            <w:tcW w:w="5582" w:type="dxa"/>
            <w:gridSpan w:val="2"/>
          </w:tcPr>
          <w:p w14:paraId="7EC31B5B" w14:textId="77777777" w:rsidR="003C5820" w:rsidRPr="00366473" w:rsidRDefault="003C5820" w:rsidP="005940ED">
            <w:pPr>
              <w:jc w:val="center"/>
              <w:rPr>
                <w:b/>
                <w:bCs/>
                <w:u w:val="single"/>
              </w:rPr>
            </w:pPr>
            <w:r w:rsidRPr="00366473">
              <w:rPr>
                <w:b/>
                <w:bCs/>
                <w:u w:val="single"/>
              </w:rPr>
              <w:t>Definition</w:t>
            </w:r>
          </w:p>
        </w:tc>
      </w:tr>
      <w:tr w:rsidR="00937B93" w14:paraId="30D52BA2" w14:textId="77777777" w:rsidTr="4A306E51">
        <w:trPr>
          <w:trHeight w:val="552"/>
          <w:tblCellSpacing w:w="36" w:type="dxa"/>
        </w:trPr>
        <w:tc>
          <w:tcPr>
            <w:tcW w:w="3562" w:type="dxa"/>
          </w:tcPr>
          <w:p w14:paraId="2076D642" w14:textId="77777777" w:rsidR="003C5820" w:rsidRDefault="003C5820" w:rsidP="009B247C">
            <w:r>
              <w:t>3-Day Peaking Factor</w:t>
            </w:r>
          </w:p>
        </w:tc>
        <w:tc>
          <w:tcPr>
            <w:tcW w:w="5582" w:type="dxa"/>
            <w:gridSpan w:val="2"/>
          </w:tcPr>
          <w:p w14:paraId="0A065AC7" w14:textId="77777777" w:rsidR="003C5820" w:rsidRDefault="003C5820" w:rsidP="009B247C">
            <w:r>
              <w:t>The Purchaser’s average Actual 3-Day Peaking Factor from the previous five years.</w:t>
            </w:r>
          </w:p>
        </w:tc>
      </w:tr>
      <w:tr w:rsidR="00937B93" w14:paraId="7AFD79AC" w14:textId="77777777" w:rsidTr="4A306E51">
        <w:trPr>
          <w:trHeight w:val="552"/>
          <w:tblCellSpacing w:w="36" w:type="dxa"/>
        </w:trPr>
        <w:tc>
          <w:tcPr>
            <w:tcW w:w="3562" w:type="dxa"/>
          </w:tcPr>
          <w:p w14:paraId="7CF7A730" w14:textId="77777777" w:rsidR="003C5820" w:rsidRDefault="003C5820" w:rsidP="009B247C">
            <w:r>
              <w:t>Actual 3-Day Peaking Factor</w:t>
            </w:r>
          </w:p>
        </w:tc>
        <w:tc>
          <w:tcPr>
            <w:tcW w:w="5582" w:type="dxa"/>
            <w:gridSpan w:val="2"/>
          </w:tcPr>
          <w:p w14:paraId="43D5C543" w14:textId="77777777" w:rsidR="003C5820" w:rsidRDefault="003C5820" w:rsidP="009B247C">
            <w:r>
              <w:t>The Purchaser’s Peak 3-Day Demand divided by three, divided by the Purchaser’s Actual Average Daily Demand.</w:t>
            </w:r>
          </w:p>
        </w:tc>
      </w:tr>
      <w:tr w:rsidR="00937B93" w14:paraId="437F0168" w14:textId="77777777" w:rsidTr="4A306E51">
        <w:trPr>
          <w:trHeight w:val="552"/>
          <w:tblCellSpacing w:w="36" w:type="dxa"/>
        </w:trPr>
        <w:tc>
          <w:tcPr>
            <w:tcW w:w="3562" w:type="dxa"/>
          </w:tcPr>
          <w:p w14:paraId="6931AF9F" w14:textId="77777777" w:rsidR="003C5820" w:rsidRDefault="003C5820" w:rsidP="009B247C">
            <w:r>
              <w:t>Actual Average Daily Demand</w:t>
            </w:r>
          </w:p>
        </w:tc>
        <w:tc>
          <w:tcPr>
            <w:tcW w:w="5582" w:type="dxa"/>
            <w:gridSpan w:val="2"/>
          </w:tcPr>
          <w:p w14:paraId="322B5595" w14:textId="77777777" w:rsidR="003C5820" w:rsidRDefault="003C5820" w:rsidP="009B247C">
            <w:r>
              <w:t>The Purchaser’s total water deliveries for a single Agreement Year divided by number of days in the year (365 or 366 days).</w:t>
            </w:r>
          </w:p>
        </w:tc>
      </w:tr>
      <w:tr w:rsidR="00937B93" w14:paraId="0CCD91BF" w14:textId="77777777" w:rsidTr="4A306E51">
        <w:trPr>
          <w:trHeight w:val="552"/>
          <w:tblCellSpacing w:w="36" w:type="dxa"/>
        </w:trPr>
        <w:tc>
          <w:tcPr>
            <w:tcW w:w="3562" w:type="dxa"/>
          </w:tcPr>
          <w:p w14:paraId="7A65C92C" w14:textId="77777777" w:rsidR="003C5820" w:rsidRDefault="003C5820" w:rsidP="009B247C">
            <w:r>
              <w:t>Actual Seasonal Peaking Factor</w:t>
            </w:r>
          </w:p>
        </w:tc>
        <w:tc>
          <w:tcPr>
            <w:tcW w:w="5582" w:type="dxa"/>
            <w:gridSpan w:val="2"/>
          </w:tcPr>
          <w:p w14:paraId="2DE38762" w14:textId="77777777" w:rsidR="003C5820" w:rsidRDefault="003C5820" w:rsidP="009B247C">
            <w:r>
              <w:t>The Purchaser’s Peak Season water purchases divided by 92 days, divided by the Purchaser’s Actual Average Daily Demand.</w:t>
            </w:r>
          </w:p>
        </w:tc>
      </w:tr>
      <w:tr w:rsidR="00937B93" w14:paraId="60912282" w14:textId="77777777" w:rsidTr="4A306E51">
        <w:trPr>
          <w:trHeight w:val="552"/>
          <w:tblCellSpacing w:w="36" w:type="dxa"/>
        </w:trPr>
        <w:tc>
          <w:tcPr>
            <w:tcW w:w="3634" w:type="dxa"/>
            <w:gridSpan w:val="2"/>
          </w:tcPr>
          <w:p w14:paraId="455D0961" w14:textId="77777777" w:rsidR="003C5820" w:rsidRDefault="003C5820" w:rsidP="009B247C">
            <w:r>
              <w:t>Administrator</w:t>
            </w:r>
          </w:p>
        </w:tc>
        <w:tc>
          <w:tcPr>
            <w:tcW w:w="5510" w:type="dxa"/>
          </w:tcPr>
          <w:p w14:paraId="1D3DA289" w14:textId="07E83546" w:rsidR="003C5820" w:rsidRPr="008D4579" w:rsidRDefault="003C5820" w:rsidP="008D4579">
            <w:r>
              <w:t>The Administrator of the Portland Water Bureau as defined in Portland City Code Section 21.04.010.A..</w:t>
            </w:r>
          </w:p>
        </w:tc>
      </w:tr>
      <w:tr w:rsidR="002951D3" w14:paraId="504C51B8" w14:textId="77777777" w:rsidTr="4A306E51">
        <w:trPr>
          <w:trHeight w:val="552"/>
          <w:tblCellSpacing w:w="36" w:type="dxa"/>
        </w:trPr>
        <w:tc>
          <w:tcPr>
            <w:tcW w:w="3562" w:type="dxa"/>
          </w:tcPr>
          <w:p w14:paraId="3AE5ACAB" w14:textId="77777777" w:rsidR="003C5820" w:rsidRDefault="003C5820" w:rsidP="009B247C">
            <w:r>
              <w:t>Agreement</w:t>
            </w:r>
          </w:p>
        </w:tc>
        <w:tc>
          <w:tcPr>
            <w:tcW w:w="5582" w:type="dxa"/>
            <w:gridSpan w:val="2"/>
          </w:tcPr>
          <w:p w14:paraId="181DF4FD" w14:textId="77777777" w:rsidR="003C5820" w:rsidRDefault="003C5820" w:rsidP="009B247C">
            <w:r>
              <w:t>This wholesale water purchase agreement between Portland and the Purchaser.</w:t>
            </w:r>
          </w:p>
        </w:tc>
      </w:tr>
      <w:tr w:rsidR="002951D3" w14:paraId="525526BC" w14:textId="77777777" w:rsidTr="4A306E51">
        <w:trPr>
          <w:trHeight w:val="552"/>
          <w:tblCellSpacing w:w="36" w:type="dxa"/>
        </w:trPr>
        <w:tc>
          <w:tcPr>
            <w:tcW w:w="3562" w:type="dxa"/>
          </w:tcPr>
          <w:p w14:paraId="1AE7E872" w14:textId="77777777" w:rsidR="003C5820" w:rsidRDefault="003C5820" w:rsidP="009B247C">
            <w:r>
              <w:t>Agreement Term</w:t>
            </w:r>
          </w:p>
        </w:tc>
        <w:tc>
          <w:tcPr>
            <w:tcW w:w="5582" w:type="dxa"/>
            <w:gridSpan w:val="2"/>
          </w:tcPr>
          <w:p w14:paraId="4DCD26C5" w14:textId="77777777" w:rsidR="003C5820" w:rsidRDefault="003C5820" w:rsidP="009B247C">
            <w:r>
              <w:t>A standard period of years from the execution of the Agreement, 30 years, or 20 years.</w:t>
            </w:r>
          </w:p>
        </w:tc>
      </w:tr>
      <w:tr w:rsidR="002951D3" w14:paraId="24807C96" w14:textId="77777777" w:rsidTr="00D56BC0">
        <w:trPr>
          <w:trHeight w:val="711"/>
          <w:tblCellSpacing w:w="36" w:type="dxa"/>
        </w:trPr>
        <w:tc>
          <w:tcPr>
            <w:tcW w:w="3562" w:type="dxa"/>
          </w:tcPr>
          <w:p w14:paraId="27BBEBF7" w14:textId="77777777" w:rsidR="003C5820" w:rsidRDefault="003C5820" w:rsidP="009B247C">
            <w:r>
              <w:t>Agreement Year</w:t>
            </w:r>
          </w:p>
        </w:tc>
        <w:tc>
          <w:tcPr>
            <w:tcW w:w="5582" w:type="dxa"/>
            <w:gridSpan w:val="2"/>
          </w:tcPr>
          <w:p w14:paraId="6F582B42" w14:textId="77777777" w:rsidR="003C5820" w:rsidRDefault="003C5820" w:rsidP="009B247C">
            <w:r>
              <w:t>July 1 of the current year through June 30 of the following year.</w:t>
            </w:r>
          </w:p>
        </w:tc>
      </w:tr>
      <w:tr w:rsidR="00937B93" w14:paraId="591353DD" w14:textId="77777777" w:rsidTr="4A306E51">
        <w:trPr>
          <w:trHeight w:val="552"/>
          <w:tblCellSpacing w:w="36" w:type="dxa"/>
        </w:trPr>
        <w:tc>
          <w:tcPr>
            <w:tcW w:w="3562" w:type="dxa"/>
          </w:tcPr>
          <w:p w14:paraId="3A4DDEE4" w14:textId="110F5B66" w:rsidR="00937B93" w:rsidRPr="008D4579" w:rsidRDefault="00937B93" w:rsidP="009B247C">
            <w:r w:rsidRPr="008D4579">
              <w:t xml:space="preserve">Average </w:t>
            </w:r>
            <w:r>
              <w:t>Daily Demand</w:t>
            </w:r>
          </w:p>
        </w:tc>
        <w:tc>
          <w:tcPr>
            <w:tcW w:w="5582" w:type="dxa"/>
            <w:gridSpan w:val="2"/>
          </w:tcPr>
          <w:p w14:paraId="586C9815" w14:textId="153216C6" w:rsidR="00937B93" w:rsidRPr="008D4579" w:rsidRDefault="00937B93" w:rsidP="009B247C">
            <w:r>
              <w:t>The Purchaser’s average Actual Average Daily Demand for the previous five years.</w:t>
            </w:r>
          </w:p>
        </w:tc>
      </w:tr>
      <w:tr w:rsidR="00937B93" w14:paraId="6E0DA74C" w14:textId="77777777" w:rsidTr="4A306E51">
        <w:trPr>
          <w:trHeight w:val="552"/>
          <w:tblCellSpacing w:w="36" w:type="dxa"/>
        </w:trPr>
        <w:tc>
          <w:tcPr>
            <w:tcW w:w="3562" w:type="dxa"/>
          </w:tcPr>
          <w:p w14:paraId="56B31B49" w14:textId="3DA05EAE" w:rsidR="00937B93" w:rsidRPr="00505901" w:rsidRDefault="00937B93" w:rsidP="009B247C">
            <w:r w:rsidRPr="00505901">
              <w:t>Backup Services</w:t>
            </w:r>
          </w:p>
        </w:tc>
        <w:tc>
          <w:tcPr>
            <w:tcW w:w="5582" w:type="dxa"/>
            <w:gridSpan w:val="2"/>
          </w:tcPr>
          <w:p w14:paraId="302A9E74" w14:textId="77777777" w:rsidR="00937B93" w:rsidRPr="008D4579" w:rsidRDefault="00937B93" w:rsidP="009B247C">
            <w:r w:rsidRPr="00505901">
              <w:t>An optional service available to Purchasers and non-Parties to the Agreement for Portland to provide backup capacity and water supplies.</w:t>
            </w:r>
          </w:p>
        </w:tc>
      </w:tr>
      <w:tr w:rsidR="00937B93" w14:paraId="38A84B55" w14:textId="77777777" w:rsidTr="4A306E51">
        <w:trPr>
          <w:trHeight w:val="552"/>
          <w:tblCellSpacing w:w="36" w:type="dxa"/>
        </w:trPr>
        <w:tc>
          <w:tcPr>
            <w:tcW w:w="3562" w:type="dxa"/>
          </w:tcPr>
          <w:p w14:paraId="0FE03FC3" w14:textId="4C5D0E41" w:rsidR="00937B93" w:rsidRPr="008D4579" w:rsidRDefault="00937B93" w:rsidP="009B247C">
            <w:r>
              <w:t>Base Extra-Capacity (method)</w:t>
            </w:r>
          </w:p>
        </w:tc>
        <w:tc>
          <w:tcPr>
            <w:tcW w:w="5582" w:type="dxa"/>
            <w:gridSpan w:val="2"/>
          </w:tcPr>
          <w:p w14:paraId="28FACD72" w14:textId="77777777" w:rsidR="00937B93" w:rsidRPr="008D4579" w:rsidRDefault="00937B93" w:rsidP="009B247C">
            <w:r>
              <w:t>A cost allocation methodology as described by the American Water Works Association’s M1 Manual.</w:t>
            </w:r>
          </w:p>
        </w:tc>
      </w:tr>
      <w:tr w:rsidR="002951D3" w14:paraId="3CED6592" w14:textId="77777777" w:rsidTr="4A306E51">
        <w:trPr>
          <w:trHeight w:val="552"/>
          <w:tblCellSpacing w:w="36" w:type="dxa"/>
        </w:trPr>
        <w:tc>
          <w:tcPr>
            <w:tcW w:w="3562" w:type="dxa"/>
          </w:tcPr>
          <w:p w14:paraId="5239B684" w14:textId="77777777" w:rsidR="003C5820" w:rsidRDefault="003C5820" w:rsidP="009B247C">
            <w:r>
              <w:t>Capital Costs</w:t>
            </w:r>
          </w:p>
        </w:tc>
        <w:tc>
          <w:tcPr>
            <w:tcW w:w="5582" w:type="dxa"/>
            <w:gridSpan w:val="2"/>
          </w:tcPr>
          <w:p w14:paraId="0B1BBB00" w14:textId="77777777" w:rsidR="003C5820" w:rsidRDefault="003C5820" w:rsidP="009B247C">
            <w:r>
              <w:t>The sum of the Return on Rate Base and Depreciation Expenses for an Agreement Year.</w:t>
            </w:r>
          </w:p>
        </w:tc>
      </w:tr>
      <w:tr w:rsidR="002951D3" w14:paraId="5FB0DB50" w14:textId="77777777" w:rsidTr="4A306E51">
        <w:trPr>
          <w:trHeight w:val="552"/>
          <w:tblCellSpacing w:w="36" w:type="dxa"/>
        </w:trPr>
        <w:tc>
          <w:tcPr>
            <w:tcW w:w="3562" w:type="dxa"/>
          </w:tcPr>
          <w:p w14:paraId="09118943" w14:textId="77777777" w:rsidR="003C5820" w:rsidRDefault="003C5820" w:rsidP="009B247C">
            <w:r>
              <w:t>Contractual Customers</w:t>
            </w:r>
          </w:p>
        </w:tc>
        <w:tc>
          <w:tcPr>
            <w:tcW w:w="5582" w:type="dxa"/>
            <w:gridSpan w:val="2"/>
          </w:tcPr>
          <w:p w14:paraId="00CB8598" w14:textId="77777777" w:rsidR="003C5820" w:rsidRDefault="003C5820" w:rsidP="009B247C">
            <w:r>
              <w:t>Customers served by Portland under the terms of a contract, including all contracts with Purchasers.</w:t>
            </w:r>
          </w:p>
        </w:tc>
      </w:tr>
      <w:tr w:rsidR="001567D3" w14:paraId="45ABB1B6" w14:textId="77777777" w:rsidTr="4A306E51">
        <w:trPr>
          <w:trHeight w:val="552"/>
          <w:tblCellSpacing w:w="36" w:type="dxa"/>
        </w:trPr>
        <w:tc>
          <w:tcPr>
            <w:tcW w:w="3562" w:type="dxa"/>
          </w:tcPr>
          <w:p w14:paraId="5C61CC85" w14:textId="034A2E00" w:rsidR="001567D3" w:rsidRDefault="001567D3" w:rsidP="009B247C">
            <w:r>
              <w:lastRenderedPageBreak/>
              <w:t>Cost Pools</w:t>
            </w:r>
          </w:p>
        </w:tc>
        <w:tc>
          <w:tcPr>
            <w:tcW w:w="5582" w:type="dxa"/>
            <w:gridSpan w:val="2"/>
          </w:tcPr>
          <w:p w14:paraId="2EEFEEDF" w14:textId="0B207677" w:rsidR="001567D3" w:rsidRDefault="001567D3" w:rsidP="009B247C">
            <w:r>
              <w:t xml:space="preserve">Grouping of assets.  Listing of the asset groups are in Exhibit </w:t>
            </w:r>
            <w:r w:rsidR="004044B6">
              <w:t>3</w:t>
            </w:r>
            <w:r>
              <w:t>.</w:t>
            </w:r>
          </w:p>
        </w:tc>
      </w:tr>
      <w:tr w:rsidR="002951D3" w14:paraId="7BA198FD" w14:textId="77777777" w:rsidTr="4A306E51">
        <w:trPr>
          <w:trHeight w:val="552"/>
          <w:tblCellSpacing w:w="36" w:type="dxa"/>
        </w:trPr>
        <w:tc>
          <w:tcPr>
            <w:tcW w:w="3562" w:type="dxa"/>
          </w:tcPr>
          <w:p w14:paraId="544EDDED" w14:textId="77777777" w:rsidR="003C5820" w:rsidRDefault="003C5820" w:rsidP="009B247C">
            <w:r>
              <w:t>Depreciation Expense</w:t>
            </w:r>
          </w:p>
        </w:tc>
        <w:tc>
          <w:tcPr>
            <w:tcW w:w="5582" w:type="dxa"/>
            <w:gridSpan w:val="2"/>
          </w:tcPr>
          <w:p w14:paraId="70A4B4AF" w14:textId="77777777" w:rsidR="003C5820" w:rsidRDefault="003C5820" w:rsidP="009B247C">
            <w:r>
              <w:t>The annual depreciation expense reported for the for the previous 12 months for the assets included in the Rate Base.</w:t>
            </w:r>
          </w:p>
        </w:tc>
      </w:tr>
      <w:tr w:rsidR="002951D3" w14:paraId="41CEA325" w14:textId="77777777" w:rsidTr="4A306E51">
        <w:trPr>
          <w:trHeight w:val="552"/>
          <w:tblCellSpacing w:w="36" w:type="dxa"/>
        </w:trPr>
        <w:tc>
          <w:tcPr>
            <w:tcW w:w="3562" w:type="dxa"/>
          </w:tcPr>
          <w:p w14:paraId="1EE52630" w14:textId="77777777" w:rsidR="003C5820" w:rsidRDefault="003C5820" w:rsidP="009B247C">
            <w:r>
              <w:t>Early Termination Fees</w:t>
            </w:r>
          </w:p>
        </w:tc>
        <w:tc>
          <w:tcPr>
            <w:tcW w:w="5582" w:type="dxa"/>
            <w:gridSpan w:val="2"/>
          </w:tcPr>
          <w:p w14:paraId="57F6B084" w14:textId="77777777" w:rsidR="003C5820" w:rsidRDefault="003C5820" w:rsidP="009B247C">
            <w:r>
              <w:t xml:space="preserve">Required payments to Portland in the event of a Purchaser’s early termination of the Agreement, or Reduction in Purchase Quantity. </w:t>
            </w:r>
          </w:p>
        </w:tc>
      </w:tr>
      <w:tr w:rsidR="002951D3" w14:paraId="37322D8B" w14:textId="77777777" w:rsidTr="4A306E51">
        <w:trPr>
          <w:trHeight w:val="552"/>
          <w:tblCellSpacing w:w="36" w:type="dxa"/>
        </w:trPr>
        <w:tc>
          <w:tcPr>
            <w:tcW w:w="3562" w:type="dxa"/>
          </w:tcPr>
          <w:p w14:paraId="706712A1" w14:textId="77777777" w:rsidR="003C5820" w:rsidRDefault="003C5820" w:rsidP="009B247C">
            <w:r>
              <w:t>General Purchase Quantity</w:t>
            </w:r>
          </w:p>
        </w:tc>
        <w:tc>
          <w:tcPr>
            <w:tcW w:w="5582" w:type="dxa"/>
            <w:gridSpan w:val="2"/>
          </w:tcPr>
          <w:p w14:paraId="3D429C28" w14:textId="1883D756" w:rsidR="003C5820" w:rsidRDefault="003C5820" w:rsidP="009B247C">
            <w:r>
              <w:t>The actual amount of water delivered by Portland to the Purchaser in a single Agreement Year after adjusting for exclusions as defined in Section 5</w:t>
            </w:r>
            <w:r w:rsidR="001200E7">
              <w:t>.</w:t>
            </w:r>
            <w:r>
              <w:t>B of the Agreement.</w:t>
            </w:r>
          </w:p>
        </w:tc>
      </w:tr>
      <w:tr w:rsidR="002951D3" w14:paraId="6F22D09A" w14:textId="77777777" w:rsidTr="4A306E51">
        <w:trPr>
          <w:trHeight w:val="552"/>
          <w:tblCellSpacing w:w="36" w:type="dxa"/>
        </w:trPr>
        <w:tc>
          <w:tcPr>
            <w:tcW w:w="3562" w:type="dxa"/>
          </w:tcPr>
          <w:p w14:paraId="27DE1A64" w14:textId="77777777" w:rsidR="003C5820" w:rsidRDefault="003C5820" w:rsidP="009B247C">
            <w:r>
              <w:t>Independent Supplies</w:t>
            </w:r>
          </w:p>
        </w:tc>
        <w:tc>
          <w:tcPr>
            <w:tcW w:w="5582" w:type="dxa"/>
            <w:gridSpan w:val="2"/>
          </w:tcPr>
          <w:p w14:paraId="0EA7287A" w14:textId="6261ED69" w:rsidR="003C5820" w:rsidRDefault="0B63A785" w:rsidP="009B247C">
            <w:r>
              <w:t>Sources of water owned or purchased by the Purchaser other than the Purchaser’s General Purchase Quantity.</w:t>
            </w:r>
            <w:r w:rsidR="6D77EEE0">
              <w:t xml:space="preserve"> Does not include aquifer storage and recovery systems or similar storage systems. </w:t>
            </w:r>
          </w:p>
        </w:tc>
      </w:tr>
      <w:tr w:rsidR="002951D3" w14:paraId="399CA4CA" w14:textId="77777777" w:rsidTr="4A306E51">
        <w:trPr>
          <w:trHeight w:val="552"/>
          <w:tblCellSpacing w:w="36" w:type="dxa"/>
        </w:trPr>
        <w:tc>
          <w:tcPr>
            <w:tcW w:w="3562" w:type="dxa"/>
          </w:tcPr>
          <w:p w14:paraId="502FFDE2" w14:textId="77777777" w:rsidR="003C5820" w:rsidRDefault="003C5820" w:rsidP="009B247C">
            <w:r>
              <w:t>Interruptible Water</w:t>
            </w:r>
          </w:p>
        </w:tc>
        <w:tc>
          <w:tcPr>
            <w:tcW w:w="5582" w:type="dxa"/>
            <w:gridSpan w:val="2"/>
          </w:tcPr>
          <w:p w14:paraId="5C2BB6AB" w14:textId="77777777" w:rsidR="003C5820" w:rsidRDefault="003C5820" w:rsidP="009B247C">
            <w:r>
              <w:t>A service offered in the previous Regional Water Sales Agreement that had allowed purchasers to buy water from Portland on the condition that such service could be shut off at any time at Portland’s sole determination. Interruptible Water is not an offered service within this Agreement.</w:t>
            </w:r>
          </w:p>
        </w:tc>
      </w:tr>
      <w:tr w:rsidR="002951D3" w14:paraId="175A3DB2" w14:textId="77777777" w:rsidTr="4A306E51">
        <w:trPr>
          <w:trHeight w:val="552"/>
          <w:tblCellSpacing w:w="36" w:type="dxa"/>
        </w:trPr>
        <w:tc>
          <w:tcPr>
            <w:tcW w:w="3562" w:type="dxa"/>
          </w:tcPr>
          <w:p w14:paraId="1E7ACB64" w14:textId="77777777" w:rsidR="003C5820" w:rsidRDefault="003C5820" w:rsidP="009B247C">
            <w:r>
              <w:t>Joint Costs</w:t>
            </w:r>
          </w:p>
        </w:tc>
        <w:tc>
          <w:tcPr>
            <w:tcW w:w="5582" w:type="dxa"/>
            <w:gridSpan w:val="2"/>
          </w:tcPr>
          <w:p w14:paraId="67D9831B" w14:textId="65CB186F" w:rsidR="003C5820" w:rsidRDefault="003C5820" w:rsidP="009B247C">
            <w:r>
              <w:t>O&amp;M and Capita</w:t>
            </w:r>
            <w:r w:rsidR="00596A06">
              <w:t>l</w:t>
            </w:r>
            <w:r>
              <w:t xml:space="preserve"> Costs incurred by Portland that benefit both its retail system and the wholesale customers.  The retail portion of Joint Costs are excluded from the determination of rates and charges under this Agreement.</w:t>
            </w:r>
          </w:p>
        </w:tc>
      </w:tr>
      <w:tr w:rsidR="002951D3" w14:paraId="478B3432" w14:textId="77777777" w:rsidTr="4A306E51">
        <w:trPr>
          <w:trHeight w:val="552"/>
          <w:tblCellSpacing w:w="36" w:type="dxa"/>
        </w:trPr>
        <w:tc>
          <w:tcPr>
            <w:tcW w:w="3562" w:type="dxa"/>
          </w:tcPr>
          <w:p w14:paraId="714BA55C" w14:textId="77777777" w:rsidR="003C5820" w:rsidRDefault="003C5820" w:rsidP="009B247C">
            <w:r>
              <w:t>Meter Costs</w:t>
            </w:r>
          </w:p>
        </w:tc>
        <w:tc>
          <w:tcPr>
            <w:tcW w:w="5582" w:type="dxa"/>
            <w:gridSpan w:val="2"/>
          </w:tcPr>
          <w:p w14:paraId="4DC003B0" w14:textId="77777777" w:rsidR="003C5820" w:rsidRDefault="003C5820" w:rsidP="009B247C">
            <w:r>
              <w:t>The costs incurred by Portland related to acquiring, replacing, operating, and maintaining water meters at the Purchaser’s Point of Delivery.</w:t>
            </w:r>
          </w:p>
          <w:p w14:paraId="7D1C2D9B" w14:textId="77777777" w:rsidR="006A72C7" w:rsidRDefault="006A72C7" w:rsidP="009B247C"/>
          <w:p w14:paraId="7E13A44B" w14:textId="178FA791" w:rsidR="006A72C7" w:rsidRDefault="006A72C7" w:rsidP="009B247C"/>
        </w:tc>
      </w:tr>
      <w:tr w:rsidR="002951D3" w14:paraId="39DF952A" w14:textId="77777777" w:rsidTr="4A306E51">
        <w:trPr>
          <w:trHeight w:val="552"/>
          <w:tblCellSpacing w:w="36" w:type="dxa"/>
        </w:trPr>
        <w:tc>
          <w:tcPr>
            <w:tcW w:w="3562" w:type="dxa"/>
          </w:tcPr>
          <w:p w14:paraId="6385D106" w14:textId="77777777" w:rsidR="003C5820" w:rsidRDefault="003C5820" w:rsidP="009B247C">
            <w:r>
              <w:t>O&amp;M Budget Execution Factor</w:t>
            </w:r>
          </w:p>
        </w:tc>
        <w:tc>
          <w:tcPr>
            <w:tcW w:w="5582" w:type="dxa"/>
            <w:gridSpan w:val="2"/>
          </w:tcPr>
          <w:p w14:paraId="1FB0CE10" w14:textId="77777777" w:rsidR="003C5820" w:rsidRDefault="003C5820" w:rsidP="009B247C">
            <w:r>
              <w:t>The average percentage of Portland’s actual O&amp;M Costs for the previous five fiscal years divided by the adopted budgeted O&amp;M Costs for the same fiscal years.</w:t>
            </w:r>
          </w:p>
        </w:tc>
      </w:tr>
      <w:tr w:rsidR="002951D3" w14:paraId="4C420EF6" w14:textId="77777777" w:rsidTr="4A306E51">
        <w:trPr>
          <w:trHeight w:val="552"/>
          <w:tblCellSpacing w:w="36" w:type="dxa"/>
        </w:trPr>
        <w:tc>
          <w:tcPr>
            <w:tcW w:w="3562" w:type="dxa"/>
          </w:tcPr>
          <w:p w14:paraId="4E508095" w14:textId="77777777" w:rsidR="003C5820" w:rsidRDefault="003C5820" w:rsidP="009B247C">
            <w:r>
              <w:lastRenderedPageBreak/>
              <w:t>O&amp;M Costs</w:t>
            </w:r>
          </w:p>
        </w:tc>
        <w:tc>
          <w:tcPr>
            <w:tcW w:w="5582" w:type="dxa"/>
            <w:gridSpan w:val="2"/>
          </w:tcPr>
          <w:p w14:paraId="0161AE1F" w14:textId="77777777" w:rsidR="003C5820" w:rsidRDefault="003C5820" w:rsidP="009B247C">
            <w:r>
              <w:t>Portland’s costs of operations, maintenance, planning studies and associated overhead expenses incurred to own and operate the water system.</w:t>
            </w:r>
          </w:p>
        </w:tc>
      </w:tr>
      <w:tr w:rsidR="002951D3" w14:paraId="3FE4CC7D" w14:textId="77777777" w:rsidTr="4A306E51">
        <w:trPr>
          <w:trHeight w:val="552"/>
          <w:tblCellSpacing w:w="36" w:type="dxa"/>
        </w:trPr>
        <w:tc>
          <w:tcPr>
            <w:tcW w:w="3562" w:type="dxa"/>
          </w:tcPr>
          <w:p w14:paraId="36C3361F" w14:textId="77777777" w:rsidR="008C29C7" w:rsidRDefault="00956CFC" w:rsidP="009B247C">
            <w:r>
              <w:t>Operations Group</w:t>
            </w:r>
          </w:p>
          <w:p w14:paraId="70F0858C" w14:textId="77777777" w:rsidR="008C29C7" w:rsidRDefault="008C29C7" w:rsidP="009B247C"/>
          <w:p w14:paraId="502AF5D1" w14:textId="77777777" w:rsidR="008C29C7" w:rsidRDefault="008C29C7" w:rsidP="009B247C"/>
          <w:p w14:paraId="7DEDD8F5" w14:textId="77777777" w:rsidR="008C29C7" w:rsidRDefault="008C29C7" w:rsidP="009B247C"/>
          <w:p w14:paraId="7A547ABA" w14:textId="77777777" w:rsidR="008C29C7" w:rsidRDefault="008C29C7" w:rsidP="009B247C"/>
          <w:p w14:paraId="098B1061" w14:textId="15F5256A" w:rsidR="003C5820" w:rsidRDefault="003C5820" w:rsidP="009B247C">
            <w:r>
              <w:t>Parties</w:t>
            </w:r>
          </w:p>
        </w:tc>
        <w:tc>
          <w:tcPr>
            <w:tcW w:w="5582" w:type="dxa"/>
            <w:gridSpan w:val="2"/>
          </w:tcPr>
          <w:p w14:paraId="78D2F4AA" w14:textId="145C44F0" w:rsidR="008C29C7" w:rsidRDefault="008C29C7" w:rsidP="009B247C">
            <w:r>
              <w:t>Water Bureau workgroup responsible for the operation and maintenance of water storage and supply, treatment and transmission from the Watershed and the CSS Well Field and Powell Valley Well Field. </w:t>
            </w:r>
          </w:p>
          <w:p w14:paraId="54016E0B" w14:textId="77777777" w:rsidR="008C29C7" w:rsidRDefault="008C29C7" w:rsidP="009B247C"/>
          <w:p w14:paraId="37000D5A" w14:textId="5001114C" w:rsidR="003C5820" w:rsidRDefault="003C5820" w:rsidP="009B247C">
            <w:r>
              <w:t>Portland and the Purchaser</w:t>
            </w:r>
          </w:p>
        </w:tc>
      </w:tr>
      <w:tr w:rsidR="002951D3" w14:paraId="5A0D44F6" w14:textId="77777777" w:rsidTr="4A306E51">
        <w:trPr>
          <w:trHeight w:val="552"/>
          <w:tblCellSpacing w:w="36" w:type="dxa"/>
        </w:trPr>
        <w:tc>
          <w:tcPr>
            <w:tcW w:w="3562" w:type="dxa"/>
          </w:tcPr>
          <w:p w14:paraId="472127AA" w14:textId="77777777" w:rsidR="003C5820" w:rsidRDefault="003C5820" w:rsidP="009B247C">
            <w:r>
              <w:t>Peak 3-Day Demand</w:t>
            </w:r>
          </w:p>
        </w:tc>
        <w:tc>
          <w:tcPr>
            <w:tcW w:w="5582" w:type="dxa"/>
            <w:gridSpan w:val="2"/>
          </w:tcPr>
          <w:p w14:paraId="5DFB8CD5" w14:textId="77777777" w:rsidR="003C5820" w:rsidRDefault="003C5820" w:rsidP="009B247C">
            <w:r>
              <w:t xml:space="preserve">The Purchaser’s highest level of water purchases over three consecutive days during a single Agreement Year. </w:t>
            </w:r>
          </w:p>
        </w:tc>
      </w:tr>
      <w:tr w:rsidR="002951D3" w14:paraId="5578DADE" w14:textId="77777777" w:rsidTr="4A306E51">
        <w:trPr>
          <w:trHeight w:val="666"/>
          <w:tblCellSpacing w:w="36" w:type="dxa"/>
        </w:trPr>
        <w:tc>
          <w:tcPr>
            <w:tcW w:w="3562" w:type="dxa"/>
          </w:tcPr>
          <w:p w14:paraId="642F3D40" w14:textId="77777777" w:rsidR="00937B93" w:rsidRDefault="00937B93" w:rsidP="00937B93">
            <w:r>
              <w:t>Peak Season</w:t>
            </w:r>
          </w:p>
        </w:tc>
        <w:tc>
          <w:tcPr>
            <w:tcW w:w="5582" w:type="dxa"/>
            <w:gridSpan w:val="2"/>
          </w:tcPr>
          <w:p w14:paraId="034DA9D4" w14:textId="28F8B3AC" w:rsidR="00937B93" w:rsidRPr="008D4579" w:rsidRDefault="00937B93" w:rsidP="00937B93">
            <w:r>
              <w:t>Water deliveries between July 1 and September 30</w:t>
            </w:r>
            <w:r>
              <w:rPr>
                <w:vertAlign w:val="superscript"/>
              </w:rPr>
              <w:t xml:space="preserve"> </w:t>
            </w:r>
            <w:r>
              <w:t xml:space="preserve">for a single Agreement Year. </w:t>
            </w:r>
          </w:p>
        </w:tc>
      </w:tr>
      <w:tr w:rsidR="002951D3" w14:paraId="6C5B2EFD" w14:textId="77777777" w:rsidTr="4A306E51">
        <w:trPr>
          <w:trHeight w:val="552"/>
          <w:tblCellSpacing w:w="36" w:type="dxa"/>
        </w:trPr>
        <w:tc>
          <w:tcPr>
            <w:tcW w:w="3562" w:type="dxa"/>
          </w:tcPr>
          <w:p w14:paraId="258575D6" w14:textId="6811A214" w:rsidR="00937B93" w:rsidRPr="008D4579" w:rsidRDefault="00937B93" w:rsidP="00937B93">
            <w:r>
              <w:t>Point of Delivery</w:t>
            </w:r>
          </w:p>
        </w:tc>
        <w:tc>
          <w:tcPr>
            <w:tcW w:w="5582" w:type="dxa"/>
            <w:gridSpan w:val="2"/>
          </w:tcPr>
          <w:p w14:paraId="0C0664F1" w14:textId="77777777" w:rsidR="00937B93" w:rsidRPr="008D4579" w:rsidRDefault="00937B93" w:rsidP="00505901">
            <w:pPr>
              <w:ind w:left="-110"/>
            </w:pPr>
            <w:r>
              <w:t>The connection or connections between Portland and the Purchaser whereby Portland delivers water under this Agreement.</w:t>
            </w:r>
          </w:p>
        </w:tc>
      </w:tr>
      <w:tr w:rsidR="002951D3" w14:paraId="09ABD9E4" w14:textId="77777777" w:rsidTr="4A306E51">
        <w:trPr>
          <w:trHeight w:val="552"/>
          <w:tblCellSpacing w:w="36" w:type="dxa"/>
        </w:trPr>
        <w:tc>
          <w:tcPr>
            <w:tcW w:w="3562" w:type="dxa"/>
          </w:tcPr>
          <w:p w14:paraId="5B64F252" w14:textId="0783B5E1" w:rsidR="00937B93" w:rsidRPr="008D4579" w:rsidRDefault="00937B93" w:rsidP="009B247C">
            <w:r>
              <w:t>Portland</w:t>
            </w:r>
          </w:p>
        </w:tc>
        <w:tc>
          <w:tcPr>
            <w:tcW w:w="5582" w:type="dxa"/>
            <w:gridSpan w:val="2"/>
          </w:tcPr>
          <w:p w14:paraId="4AB12A2D" w14:textId="77777777" w:rsidR="00937B93" w:rsidRPr="008D4579" w:rsidRDefault="00937B93" w:rsidP="009B247C">
            <w:r>
              <w:t>The Portland Water Bureau</w:t>
            </w:r>
          </w:p>
        </w:tc>
      </w:tr>
      <w:tr w:rsidR="002951D3" w14:paraId="3D7C992F" w14:textId="77777777" w:rsidTr="4A306E51">
        <w:trPr>
          <w:trHeight w:val="552"/>
          <w:tblCellSpacing w:w="36" w:type="dxa"/>
        </w:trPr>
        <w:tc>
          <w:tcPr>
            <w:tcW w:w="3562" w:type="dxa"/>
          </w:tcPr>
          <w:p w14:paraId="7023C4D1" w14:textId="77777777" w:rsidR="003C5820" w:rsidRDefault="003C5820" w:rsidP="009B247C">
            <w:r>
              <w:t>Portland Model</w:t>
            </w:r>
          </w:p>
        </w:tc>
        <w:tc>
          <w:tcPr>
            <w:tcW w:w="5582" w:type="dxa"/>
            <w:gridSpan w:val="2"/>
          </w:tcPr>
          <w:p w14:paraId="274281DC" w14:textId="77777777" w:rsidR="003C5820" w:rsidRDefault="003C5820" w:rsidP="009B247C">
            <w:r>
              <w:t>A Microsoft Excel workbook used by Portland to calculate rates and charges for the purposes of administering this Agreement.</w:t>
            </w:r>
          </w:p>
        </w:tc>
      </w:tr>
      <w:tr w:rsidR="002951D3" w14:paraId="6B03C316" w14:textId="77777777" w:rsidTr="4A306E51">
        <w:trPr>
          <w:trHeight w:val="552"/>
          <w:tblCellSpacing w:w="36" w:type="dxa"/>
        </w:trPr>
        <w:tc>
          <w:tcPr>
            <w:tcW w:w="3562" w:type="dxa"/>
          </w:tcPr>
          <w:p w14:paraId="700D65C1" w14:textId="77777777" w:rsidR="003C5820" w:rsidRDefault="003C5820" w:rsidP="009B247C">
            <w:r>
              <w:t>Portland Retail Customers</w:t>
            </w:r>
          </w:p>
        </w:tc>
        <w:tc>
          <w:tcPr>
            <w:tcW w:w="5582" w:type="dxa"/>
            <w:gridSpan w:val="2"/>
          </w:tcPr>
          <w:p w14:paraId="4D059A78" w14:textId="77777777" w:rsidR="003C5820" w:rsidRDefault="003C5820" w:rsidP="009B247C">
            <w:r>
              <w:t xml:space="preserve">Customers who receive their water service from Portland subject to the ordinances of the City of Portland and are not Purchasers.  </w:t>
            </w:r>
          </w:p>
        </w:tc>
      </w:tr>
      <w:tr w:rsidR="002951D3" w14:paraId="3641AD02" w14:textId="77777777" w:rsidTr="4A306E51">
        <w:trPr>
          <w:trHeight w:val="552"/>
          <w:tblCellSpacing w:w="36" w:type="dxa"/>
        </w:trPr>
        <w:tc>
          <w:tcPr>
            <w:tcW w:w="3562" w:type="dxa"/>
          </w:tcPr>
          <w:p w14:paraId="0A600680" w14:textId="77777777" w:rsidR="003C5820" w:rsidRDefault="003C5820" w:rsidP="009B247C">
            <w:r>
              <w:t>Purchase Quantity</w:t>
            </w:r>
          </w:p>
        </w:tc>
        <w:tc>
          <w:tcPr>
            <w:tcW w:w="5582" w:type="dxa"/>
            <w:gridSpan w:val="2"/>
          </w:tcPr>
          <w:p w14:paraId="20E6185F" w14:textId="77777777" w:rsidR="003C5820" w:rsidRDefault="003C5820" w:rsidP="009B247C">
            <w:r>
              <w:t>The Purchaser’s average Actual Average Daily Demand from the previous five years times 365 days.</w:t>
            </w:r>
          </w:p>
        </w:tc>
      </w:tr>
      <w:tr w:rsidR="002951D3" w14:paraId="5F332920" w14:textId="77777777" w:rsidTr="4A306E51">
        <w:trPr>
          <w:trHeight w:val="552"/>
          <w:tblCellSpacing w:w="36" w:type="dxa"/>
        </w:trPr>
        <w:tc>
          <w:tcPr>
            <w:tcW w:w="3562" w:type="dxa"/>
          </w:tcPr>
          <w:p w14:paraId="1096FDEC" w14:textId="77777777" w:rsidR="003C5820" w:rsidRDefault="003C5820" w:rsidP="009B247C">
            <w:r>
              <w:t>Purchase Reduction</w:t>
            </w:r>
          </w:p>
        </w:tc>
        <w:tc>
          <w:tcPr>
            <w:tcW w:w="5582" w:type="dxa"/>
            <w:gridSpan w:val="2"/>
          </w:tcPr>
          <w:p w14:paraId="0B97F232" w14:textId="77777777" w:rsidR="003C5820" w:rsidRDefault="003C5820" w:rsidP="009B247C">
            <w:r>
              <w:t>A reduction in the Purchaser’s General Purchase Quantity due to the Purchaser’s increased use of Independent Supplies.</w:t>
            </w:r>
          </w:p>
        </w:tc>
      </w:tr>
      <w:tr w:rsidR="002951D3" w14:paraId="69994A4D" w14:textId="77777777" w:rsidTr="4A306E51">
        <w:trPr>
          <w:trHeight w:val="552"/>
          <w:tblCellSpacing w:w="36" w:type="dxa"/>
        </w:trPr>
        <w:tc>
          <w:tcPr>
            <w:tcW w:w="3562" w:type="dxa"/>
          </w:tcPr>
          <w:p w14:paraId="48BD9CF9" w14:textId="77777777" w:rsidR="003C5820" w:rsidRDefault="003C5820" w:rsidP="00366473">
            <w:r>
              <w:t>Purchaser</w:t>
            </w:r>
          </w:p>
        </w:tc>
        <w:tc>
          <w:tcPr>
            <w:tcW w:w="5582" w:type="dxa"/>
            <w:gridSpan w:val="2"/>
          </w:tcPr>
          <w:p w14:paraId="2D3BC8F6" w14:textId="77777777" w:rsidR="003C5820" w:rsidRDefault="003C5820" w:rsidP="00366473">
            <w:r>
              <w:t>Any entity executing this agreement purchasing water from Portland as a wholesale customer.</w:t>
            </w:r>
          </w:p>
        </w:tc>
      </w:tr>
      <w:tr w:rsidR="002951D3" w14:paraId="15111711" w14:textId="77777777" w:rsidTr="4A306E51">
        <w:trPr>
          <w:trHeight w:val="552"/>
          <w:tblCellSpacing w:w="36" w:type="dxa"/>
        </w:trPr>
        <w:tc>
          <w:tcPr>
            <w:tcW w:w="3562" w:type="dxa"/>
          </w:tcPr>
          <w:p w14:paraId="38C44A02" w14:textId="77777777" w:rsidR="003C5820" w:rsidRDefault="003C5820" w:rsidP="00366473">
            <w:r>
              <w:t>Purchaser’s Retail Customers</w:t>
            </w:r>
          </w:p>
        </w:tc>
        <w:tc>
          <w:tcPr>
            <w:tcW w:w="5582" w:type="dxa"/>
            <w:gridSpan w:val="2"/>
          </w:tcPr>
          <w:p w14:paraId="5D5806FE" w14:textId="77777777" w:rsidR="003C5820" w:rsidRDefault="003C5820" w:rsidP="00366473">
            <w:r>
              <w:t>Individual customers served by the Purchaser for end-use consumption and not for resale.</w:t>
            </w:r>
          </w:p>
        </w:tc>
      </w:tr>
      <w:tr w:rsidR="002951D3" w14:paraId="2813F954" w14:textId="77777777" w:rsidTr="4A306E51">
        <w:trPr>
          <w:trHeight w:val="552"/>
          <w:tblCellSpacing w:w="36" w:type="dxa"/>
        </w:trPr>
        <w:tc>
          <w:tcPr>
            <w:tcW w:w="3562" w:type="dxa"/>
          </w:tcPr>
          <w:p w14:paraId="4BAEA404" w14:textId="77777777" w:rsidR="003C5820" w:rsidRDefault="003C5820" w:rsidP="009B247C">
            <w:r>
              <w:lastRenderedPageBreak/>
              <w:t>Rate Base</w:t>
            </w:r>
          </w:p>
        </w:tc>
        <w:tc>
          <w:tcPr>
            <w:tcW w:w="5582" w:type="dxa"/>
            <w:gridSpan w:val="2"/>
          </w:tcPr>
          <w:p w14:paraId="05D71A2E" w14:textId="77777777" w:rsidR="003C5820" w:rsidRDefault="003C5820" w:rsidP="009B247C">
            <w:r>
              <w:t>The sum of Portland’s net book value of the assets used to provide wholesale services including any regulatory assets, an allowance for working capital, the construction work in progress, less any contributed capital.</w:t>
            </w:r>
          </w:p>
        </w:tc>
      </w:tr>
      <w:tr w:rsidR="002951D3" w14:paraId="060470EB" w14:textId="77777777" w:rsidTr="4A306E51">
        <w:trPr>
          <w:trHeight w:val="552"/>
          <w:tblCellSpacing w:w="36" w:type="dxa"/>
        </w:trPr>
        <w:tc>
          <w:tcPr>
            <w:tcW w:w="3562" w:type="dxa"/>
          </w:tcPr>
          <w:p w14:paraId="2150E236" w14:textId="77777777" w:rsidR="003C5820" w:rsidRDefault="003C5820" w:rsidP="009B247C">
            <w:r>
              <w:t>Rate of Return</w:t>
            </w:r>
          </w:p>
        </w:tc>
        <w:tc>
          <w:tcPr>
            <w:tcW w:w="5582" w:type="dxa"/>
            <w:gridSpan w:val="2"/>
          </w:tcPr>
          <w:p w14:paraId="3702EB2A" w14:textId="77777777" w:rsidR="003C5820" w:rsidRDefault="003C5820" w:rsidP="009B247C">
            <w:r>
              <w:t>A percentage equal to Portland’s true interest of all outstanding debt times 1.35</w:t>
            </w:r>
          </w:p>
        </w:tc>
      </w:tr>
      <w:tr w:rsidR="002951D3" w14:paraId="69216759" w14:textId="77777777" w:rsidTr="4A306E51">
        <w:trPr>
          <w:trHeight w:val="552"/>
          <w:tblCellSpacing w:w="36" w:type="dxa"/>
        </w:trPr>
        <w:tc>
          <w:tcPr>
            <w:tcW w:w="3562" w:type="dxa"/>
          </w:tcPr>
          <w:p w14:paraId="21F5B785" w14:textId="77777777" w:rsidR="003C5820" w:rsidRDefault="003C5820" w:rsidP="009B247C">
            <w:r>
              <w:t>Retail-Only Costs</w:t>
            </w:r>
          </w:p>
        </w:tc>
        <w:tc>
          <w:tcPr>
            <w:tcW w:w="5582" w:type="dxa"/>
            <w:gridSpan w:val="2"/>
          </w:tcPr>
          <w:p w14:paraId="6A8E1DFD" w14:textId="77777777" w:rsidR="003C5820" w:rsidRDefault="003C5820" w:rsidP="009B247C">
            <w:r>
              <w:t>O&amp;M and Capital Costs incurred by Portland related only to water sales to Portland Retail Customers and excluded from the determination of rates and charges under this Agreement.</w:t>
            </w:r>
          </w:p>
        </w:tc>
      </w:tr>
      <w:tr w:rsidR="002951D3" w14:paraId="3CDCF355" w14:textId="77777777" w:rsidTr="4A306E51">
        <w:trPr>
          <w:trHeight w:val="552"/>
          <w:tblCellSpacing w:w="36" w:type="dxa"/>
        </w:trPr>
        <w:tc>
          <w:tcPr>
            <w:tcW w:w="3562" w:type="dxa"/>
          </w:tcPr>
          <w:p w14:paraId="4186A583" w14:textId="77777777" w:rsidR="003C5820" w:rsidRDefault="003C5820" w:rsidP="009B247C">
            <w:r>
              <w:t>Seasonal Peaking Factor</w:t>
            </w:r>
          </w:p>
        </w:tc>
        <w:tc>
          <w:tcPr>
            <w:tcW w:w="5582" w:type="dxa"/>
            <w:gridSpan w:val="2"/>
          </w:tcPr>
          <w:p w14:paraId="658866CF" w14:textId="77777777" w:rsidR="003C5820" w:rsidRDefault="003C5820" w:rsidP="009B247C">
            <w:r>
              <w:t>The Purchaser’s average Actual Seasonal Peaking Factor from the previous five years.</w:t>
            </w:r>
          </w:p>
        </w:tc>
      </w:tr>
      <w:tr w:rsidR="002951D3" w:rsidRPr="00DE2A83" w14:paraId="5334177F" w14:textId="77777777" w:rsidTr="4A306E51">
        <w:trPr>
          <w:trHeight w:val="552"/>
          <w:tblCellSpacing w:w="36" w:type="dxa"/>
        </w:trPr>
        <w:tc>
          <w:tcPr>
            <w:tcW w:w="3562" w:type="dxa"/>
          </w:tcPr>
          <w:p w14:paraId="60188299" w14:textId="62E53FB2" w:rsidR="002951D3" w:rsidRPr="008D4579" w:rsidRDefault="002951D3" w:rsidP="009B247C">
            <w:r w:rsidRPr="00DE2A83">
              <w:t>Surplus Capacity</w:t>
            </w:r>
          </w:p>
        </w:tc>
        <w:tc>
          <w:tcPr>
            <w:tcW w:w="5582" w:type="dxa"/>
            <w:gridSpan w:val="2"/>
          </w:tcPr>
          <w:p w14:paraId="275717AD" w14:textId="0FC96A08" w:rsidR="002951D3" w:rsidRPr="008D4579" w:rsidRDefault="002951D3" w:rsidP="009B247C">
            <w:r w:rsidRPr="00DE2A83">
              <w:t xml:space="preserve">Portion of the system capacity left unused after June 30, 2026 when City of Gresham, Rockwood PUD, and Tualatin Valley Water District are expected to terminate their firm supply purchase from Portland.   It is the sum of water purchased by Gresham, Rockwood PUD and Tualatin Valley Water District prior to June 30, 2026.  This agreement includes a one-time adjustment assigning Portland the Surplus Capacity.  This is for the purpose of rate making where Portland is assigned the costs that is allocated to Surplus Capacity.   </w:t>
            </w:r>
          </w:p>
        </w:tc>
      </w:tr>
      <w:tr w:rsidR="002951D3" w14:paraId="63F08010" w14:textId="77777777" w:rsidTr="4A306E51">
        <w:trPr>
          <w:trHeight w:val="552"/>
          <w:tblCellSpacing w:w="36" w:type="dxa"/>
        </w:trPr>
        <w:tc>
          <w:tcPr>
            <w:tcW w:w="3562" w:type="dxa"/>
          </w:tcPr>
          <w:p w14:paraId="1BEEF434" w14:textId="10470CE9" w:rsidR="002951D3" w:rsidRDefault="002951D3" w:rsidP="00454755"/>
        </w:tc>
        <w:tc>
          <w:tcPr>
            <w:tcW w:w="5582" w:type="dxa"/>
            <w:gridSpan w:val="2"/>
          </w:tcPr>
          <w:p w14:paraId="391B35EC" w14:textId="2E088565" w:rsidR="002951D3" w:rsidRPr="008D4579" w:rsidRDefault="002951D3" w:rsidP="00454755">
            <w:r w:rsidRPr="00057300">
              <w:rPr>
                <w:color w:val="000000" w:themeColor="text1"/>
              </w:rPr>
              <w:t xml:space="preserve">The sum of annual water purchases, Peak Season demands, and Peak 3-Day demands attributable to the Terminating Parties prior to June 30, 2026.   </w:t>
            </w:r>
          </w:p>
        </w:tc>
      </w:tr>
      <w:tr w:rsidR="002951D3" w14:paraId="1640958E" w14:textId="77777777" w:rsidTr="4A306E51">
        <w:trPr>
          <w:trHeight w:val="552"/>
          <w:tblCellSpacing w:w="36" w:type="dxa"/>
        </w:trPr>
        <w:tc>
          <w:tcPr>
            <w:tcW w:w="3562" w:type="dxa"/>
          </w:tcPr>
          <w:p w14:paraId="564BE531" w14:textId="77777777" w:rsidR="003C5820" w:rsidRDefault="003C5820" w:rsidP="00454755">
            <w:r w:rsidRPr="00057300">
              <w:rPr>
                <w:color w:val="000000" w:themeColor="text1"/>
              </w:rPr>
              <w:t>Terminating Parties</w:t>
            </w:r>
          </w:p>
        </w:tc>
        <w:tc>
          <w:tcPr>
            <w:tcW w:w="5582" w:type="dxa"/>
            <w:gridSpan w:val="2"/>
          </w:tcPr>
          <w:p w14:paraId="38A46843" w14:textId="77777777" w:rsidR="003C5820" w:rsidRDefault="003C5820" w:rsidP="00454755">
            <w:r w:rsidRPr="00057300">
              <w:rPr>
                <w:color w:val="000000" w:themeColor="text1"/>
              </w:rPr>
              <w:t>The City of Gresham, Rockwood PUD, and the Tualatin Valley Water District.  Each has given notification that they will terminate their water purchases from Portland as of June 30, 2026.</w:t>
            </w:r>
          </w:p>
        </w:tc>
      </w:tr>
      <w:tr w:rsidR="002951D3" w14:paraId="7509A735" w14:textId="77777777" w:rsidTr="4A306E51">
        <w:trPr>
          <w:trHeight w:val="552"/>
          <w:tblCellSpacing w:w="36" w:type="dxa"/>
        </w:trPr>
        <w:tc>
          <w:tcPr>
            <w:tcW w:w="3562" w:type="dxa"/>
          </w:tcPr>
          <w:p w14:paraId="792BCA29" w14:textId="77777777" w:rsidR="003C5820" w:rsidRDefault="003C5820" w:rsidP="00103416">
            <w:r>
              <w:t>Water Management and Conservation Plan</w:t>
            </w:r>
          </w:p>
        </w:tc>
        <w:tc>
          <w:tcPr>
            <w:tcW w:w="5582" w:type="dxa"/>
            <w:gridSpan w:val="2"/>
          </w:tcPr>
          <w:p w14:paraId="1FF78081" w14:textId="77777777" w:rsidR="003C5820" w:rsidRDefault="003C5820" w:rsidP="00103416">
            <w:r>
              <w:t>The Purchaser’s plan as required and outlined in OAR 690-086-0150.</w:t>
            </w:r>
          </w:p>
        </w:tc>
      </w:tr>
      <w:tr w:rsidR="002951D3" w14:paraId="546CB094" w14:textId="77777777" w:rsidTr="4A306E51">
        <w:trPr>
          <w:trHeight w:val="552"/>
          <w:tblCellSpacing w:w="36" w:type="dxa"/>
        </w:trPr>
        <w:tc>
          <w:tcPr>
            <w:tcW w:w="3562" w:type="dxa"/>
          </w:tcPr>
          <w:p w14:paraId="0E608E00" w14:textId="77777777" w:rsidR="003C5820" w:rsidRDefault="003C5820" w:rsidP="00103416">
            <w:r>
              <w:t>Wheeling</w:t>
            </w:r>
          </w:p>
        </w:tc>
        <w:tc>
          <w:tcPr>
            <w:tcW w:w="5582" w:type="dxa"/>
            <w:gridSpan w:val="2"/>
          </w:tcPr>
          <w:p w14:paraId="29343F4A" w14:textId="77777777" w:rsidR="003C5820" w:rsidRDefault="003C5820" w:rsidP="00103416">
            <w:r>
              <w:t>Water delivered above the Purchaser’s General Purchase Quantity to be transported through the Purchaser’s water system to Portland’s Retail Customers.</w:t>
            </w:r>
          </w:p>
        </w:tc>
      </w:tr>
      <w:tr w:rsidR="002951D3" w14:paraId="2461F71E" w14:textId="77777777" w:rsidTr="4A306E51">
        <w:trPr>
          <w:trHeight w:val="552"/>
          <w:tblCellSpacing w:w="36" w:type="dxa"/>
        </w:trPr>
        <w:tc>
          <w:tcPr>
            <w:tcW w:w="3562" w:type="dxa"/>
          </w:tcPr>
          <w:p w14:paraId="68BF0E88" w14:textId="77777777" w:rsidR="003C5820" w:rsidRDefault="003C5820" w:rsidP="00103416">
            <w:r>
              <w:lastRenderedPageBreak/>
              <w:t>Wholesale Distributors</w:t>
            </w:r>
          </w:p>
        </w:tc>
        <w:tc>
          <w:tcPr>
            <w:tcW w:w="5582" w:type="dxa"/>
            <w:gridSpan w:val="2"/>
          </w:tcPr>
          <w:p w14:paraId="049D5F69" w14:textId="77777777" w:rsidR="003C5820" w:rsidRDefault="003C5820" w:rsidP="00103416">
            <w:r>
              <w:t>The Purchaser and all other Purchasers who are Parties to this Agreement.</w:t>
            </w:r>
          </w:p>
        </w:tc>
      </w:tr>
      <w:tr w:rsidR="002951D3" w14:paraId="4492FCDF" w14:textId="77777777" w:rsidTr="4A306E51">
        <w:trPr>
          <w:trHeight w:val="552"/>
          <w:tblCellSpacing w:w="36" w:type="dxa"/>
        </w:trPr>
        <w:tc>
          <w:tcPr>
            <w:tcW w:w="3562" w:type="dxa"/>
          </w:tcPr>
          <w:p w14:paraId="5D5207AC" w14:textId="77777777" w:rsidR="003C5820" w:rsidRDefault="003C5820" w:rsidP="00103416">
            <w:r>
              <w:t>Wholesale-Only Costs</w:t>
            </w:r>
          </w:p>
        </w:tc>
        <w:tc>
          <w:tcPr>
            <w:tcW w:w="5582" w:type="dxa"/>
            <w:gridSpan w:val="2"/>
          </w:tcPr>
          <w:p w14:paraId="2EFD4028" w14:textId="77777777" w:rsidR="003C5820" w:rsidRDefault="003C5820" w:rsidP="00103416">
            <w:r>
              <w:t>O&amp;M and Capital Costs incurred by Portland for the benefit of only its wholesale customers.  These costs are included in the determination of rates and charges under this Agreement.</w:t>
            </w:r>
          </w:p>
        </w:tc>
      </w:tr>
    </w:tbl>
    <w:p w14:paraId="14784390" w14:textId="3723E3BF" w:rsidR="00742D92" w:rsidRDefault="005940ED" w:rsidP="005940ED">
      <w:pPr>
        <w:jc w:val="center"/>
      </w:pPr>
      <w:r>
        <w:tab/>
      </w:r>
      <w:r w:rsidR="00742D92">
        <w:br w:type="page"/>
      </w:r>
    </w:p>
    <w:p w14:paraId="7B7C9AED" w14:textId="2ADE682F" w:rsidR="00285C5D" w:rsidRPr="00366473" w:rsidRDefault="008924A0" w:rsidP="005940ED">
      <w:pPr>
        <w:jc w:val="center"/>
        <w:rPr>
          <w:b/>
          <w:bCs/>
        </w:rPr>
      </w:pPr>
      <w:r w:rsidRPr="00366473">
        <w:rPr>
          <w:b/>
          <w:bCs/>
        </w:rPr>
        <w:lastRenderedPageBreak/>
        <w:t>KEY DATES</w:t>
      </w:r>
    </w:p>
    <w:p w14:paraId="314F95B0" w14:textId="458D6A5E" w:rsidR="008924A0" w:rsidRDefault="008924A0" w:rsidP="005940ED">
      <w:pPr>
        <w:jc w:val="center"/>
      </w:pPr>
    </w:p>
    <w:tbl>
      <w:tblPr>
        <w:tblStyle w:val="TableGrid"/>
        <w:tblW w:w="0" w:type="auto"/>
        <w:tblLook w:val="04A0" w:firstRow="1" w:lastRow="0" w:firstColumn="1" w:lastColumn="0" w:noHBand="0" w:noVBand="1"/>
      </w:tblPr>
      <w:tblGrid>
        <w:gridCol w:w="3386"/>
        <w:gridCol w:w="1379"/>
        <w:gridCol w:w="4585"/>
      </w:tblGrid>
      <w:tr w:rsidR="00A75F4B" w14:paraId="474DDE44" w14:textId="77777777" w:rsidTr="008D4579">
        <w:tc>
          <w:tcPr>
            <w:tcW w:w="3386" w:type="dxa"/>
          </w:tcPr>
          <w:p w14:paraId="17EABD02" w14:textId="77777777" w:rsidR="00C5594B" w:rsidRDefault="00C5594B" w:rsidP="00C5594B">
            <w:pPr>
              <w:jc w:val="center"/>
              <w:rPr>
                <w:b/>
                <w:bCs/>
              </w:rPr>
            </w:pPr>
          </w:p>
          <w:p w14:paraId="11EB35BB" w14:textId="5B52F0BF" w:rsidR="00A75F4B" w:rsidRPr="00C5594B" w:rsidRDefault="00A75F4B" w:rsidP="00C5594B">
            <w:pPr>
              <w:jc w:val="center"/>
              <w:rPr>
                <w:b/>
                <w:bCs/>
              </w:rPr>
            </w:pPr>
            <w:r w:rsidRPr="00C5594B">
              <w:rPr>
                <w:b/>
                <w:bCs/>
              </w:rPr>
              <w:t>Requirement</w:t>
            </w:r>
          </w:p>
        </w:tc>
        <w:tc>
          <w:tcPr>
            <w:tcW w:w="1379" w:type="dxa"/>
          </w:tcPr>
          <w:p w14:paraId="5D0971E9" w14:textId="3B059353" w:rsidR="00A75F4B" w:rsidRPr="00C5594B" w:rsidRDefault="00A75F4B" w:rsidP="00C5594B">
            <w:pPr>
              <w:jc w:val="center"/>
              <w:rPr>
                <w:b/>
                <w:bCs/>
              </w:rPr>
            </w:pPr>
            <w:r w:rsidRPr="00C5594B">
              <w:rPr>
                <w:b/>
                <w:bCs/>
              </w:rPr>
              <w:t>Section / Reference</w:t>
            </w:r>
          </w:p>
        </w:tc>
        <w:tc>
          <w:tcPr>
            <w:tcW w:w="4585" w:type="dxa"/>
          </w:tcPr>
          <w:p w14:paraId="78E6708B" w14:textId="77777777" w:rsidR="00C5594B" w:rsidRDefault="00C5594B" w:rsidP="00C5594B">
            <w:pPr>
              <w:jc w:val="center"/>
              <w:rPr>
                <w:b/>
                <w:bCs/>
              </w:rPr>
            </w:pPr>
          </w:p>
          <w:p w14:paraId="0778FB50" w14:textId="2361C59A" w:rsidR="00A75F4B" w:rsidRPr="00C5594B" w:rsidRDefault="00A75F4B" w:rsidP="00C5594B">
            <w:pPr>
              <w:jc w:val="center"/>
              <w:rPr>
                <w:b/>
                <w:bCs/>
              </w:rPr>
            </w:pPr>
            <w:r w:rsidRPr="00C5594B">
              <w:rPr>
                <w:b/>
                <w:bCs/>
              </w:rPr>
              <w:t>Date</w:t>
            </w:r>
          </w:p>
        </w:tc>
      </w:tr>
      <w:tr w:rsidR="00A75F4B" w14:paraId="6C00B69B" w14:textId="77777777" w:rsidTr="008D4579">
        <w:tc>
          <w:tcPr>
            <w:tcW w:w="3386" w:type="dxa"/>
          </w:tcPr>
          <w:p w14:paraId="2AA9FC9F" w14:textId="3ACEEBFD" w:rsidR="00A75F4B" w:rsidRPr="008D4579" w:rsidRDefault="008379C3" w:rsidP="00C5594B">
            <w:pPr>
              <w:spacing w:after="240"/>
            </w:pPr>
            <w:r>
              <w:t>Notification of renewal</w:t>
            </w:r>
          </w:p>
        </w:tc>
        <w:tc>
          <w:tcPr>
            <w:tcW w:w="1379" w:type="dxa"/>
          </w:tcPr>
          <w:p w14:paraId="13B30744" w14:textId="2F402CCA" w:rsidR="00A75F4B" w:rsidRPr="008D4579" w:rsidRDefault="008379C3" w:rsidP="00C5594B">
            <w:pPr>
              <w:spacing w:after="240"/>
              <w:jc w:val="center"/>
            </w:pPr>
            <w:r>
              <w:t>3</w:t>
            </w:r>
            <w:r w:rsidR="00103416">
              <w:t>.</w:t>
            </w:r>
            <w:r w:rsidR="009E1CC8">
              <w:t>D</w:t>
            </w:r>
          </w:p>
        </w:tc>
        <w:tc>
          <w:tcPr>
            <w:tcW w:w="4585" w:type="dxa"/>
          </w:tcPr>
          <w:p w14:paraId="564D3BEC" w14:textId="5D850C98" w:rsidR="00A75F4B" w:rsidRDefault="001264EF" w:rsidP="00C5594B">
            <w:pPr>
              <w:spacing w:after="240"/>
            </w:pPr>
            <w:r>
              <w:t>No less than</w:t>
            </w:r>
            <w:r w:rsidR="009E1CC8">
              <w:t xml:space="preserve"> five years prior to expiration of </w:t>
            </w:r>
            <w:r w:rsidR="006B2ED9">
              <w:t xml:space="preserve">the </w:t>
            </w:r>
            <w:r w:rsidR="009E1CC8">
              <w:t>Agreement</w:t>
            </w:r>
          </w:p>
        </w:tc>
      </w:tr>
      <w:tr w:rsidR="009E1CC8" w14:paraId="34B3218B" w14:textId="77777777" w:rsidTr="008D4579">
        <w:tc>
          <w:tcPr>
            <w:tcW w:w="3386" w:type="dxa"/>
          </w:tcPr>
          <w:p w14:paraId="6311B1A5" w14:textId="4C032017" w:rsidR="009E1CC8" w:rsidRPr="008D4579" w:rsidRDefault="00BC1241" w:rsidP="00C5594B">
            <w:pPr>
              <w:spacing w:after="240"/>
            </w:pPr>
            <w:r>
              <w:t>Independent Supplies Notice</w:t>
            </w:r>
          </w:p>
        </w:tc>
        <w:tc>
          <w:tcPr>
            <w:tcW w:w="1379" w:type="dxa"/>
          </w:tcPr>
          <w:p w14:paraId="38D8F6F6" w14:textId="3D94A247" w:rsidR="009E1CC8" w:rsidRPr="008D4579" w:rsidRDefault="00BC1241" w:rsidP="00C5594B">
            <w:pPr>
              <w:spacing w:after="240"/>
              <w:jc w:val="center"/>
            </w:pPr>
            <w:r>
              <w:t>5</w:t>
            </w:r>
            <w:r w:rsidR="00103416">
              <w:t>.</w:t>
            </w:r>
            <w:r>
              <w:t>C</w:t>
            </w:r>
            <w:r w:rsidR="001200E7">
              <w:t>.</w:t>
            </w:r>
            <w:r>
              <w:t>2</w:t>
            </w:r>
            <w:r w:rsidR="001200E7">
              <w:t>.</w:t>
            </w:r>
            <w:r>
              <w:t>a</w:t>
            </w:r>
          </w:p>
        </w:tc>
        <w:tc>
          <w:tcPr>
            <w:tcW w:w="4585" w:type="dxa"/>
          </w:tcPr>
          <w:p w14:paraId="7687040B" w14:textId="72F90766" w:rsidR="009E1CC8" w:rsidRDefault="005A3CF8" w:rsidP="00C5594B">
            <w:pPr>
              <w:spacing w:after="240"/>
            </w:pPr>
            <w:r>
              <w:t>At least five years before implementing any Independent Supplies.</w:t>
            </w:r>
          </w:p>
        </w:tc>
      </w:tr>
      <w:tr w:rsidR="001264EF" w14:paraId="6C4BD992" w14:textId="77777777" w:rsidTr="008D4579">
        <w:tc>
          <w:tcPr>
            <w:tcW w:w="3386" w:type="dxa"/>
          </w:tcPr>
          <w:p w14:paraId="028A7C66" w14:textId="3BC5E485" w:rsidR="001264EF" w:rsidRPr="008D4579" w:rsidRDefault="001264EF" w:rsidP="00C5594B">
            <w:pPr>
              <w:spacing w:after="240"/>
            </w:pPr>
            <w:r>
              <w:t>Peak Season</w:t>
            </w:r>
          </w:p>
        </w:tc>
        <w:tc>
          <w:tcPr>
            <w:tcW w:w="1379" w:type="dxa"/>
          </w:tcPr>
          <w:p w14:paraId="15D3119A" w14:textId="31DCA8E5" w:rsidR="001264EF" w:rsidRPr="008D4579" w:rsidRDefault="001264EF" w:rsidP="00C5594B">
            <w:pPr>
              <w:spacing w:after="240"/>
              <w:jc w:val="center"/>
            </w:pPr>
            <w:r>
              <w:t>5</w:t>
            </w:r>
            <w:r w:rsidR="00103416">
              <w:t>.</w:t>
            </w:r>
            <w:r>
              <w:t>B2</w:t>
            </w:r>
          </w:p>
        </w:tc>
        <w:tc>
          <w:tcPr>
            <w:tcW w:w="4585" w:type="dxa"/>
          </w:tcPr>
          <w:p w14:paraId="5D56F6ED" w14:textId="276F53A2" w:rsidR="001264EF" w:rsidRDefault="001264EF" w:rsidP="00C5594B">
            <w:pPr>
              <w:spacing w:after="240"/>
            </w:pPr>
            <w:r>
              <w:t>Peak Season is from July 1 to September 30</w:t>
            </w:r>
          </w:p>
        </w:tc>
      </w:tr>
      <w:tr w:rsidR="005A3CF8" w14:paraId="4AAD0457" w14:textId="77777777" w:rsidTr="008D4579">
        <w:tc>
          <w:tcPr>
            <w:tcW w:w="3386" w:type="dxa"/>
          </w:tcPr>
          <w:p w14:paraId="4A26B436" w14:textId="79482637" w:rsidR="005A3CF8" w:rsidRPr="008D4579" w:rsidRDefault="004A1F85" w:rsidP="00C5594B">
            <w:pPr>
              <w:spacing w:after="240"/>
            </w:pPr>
            <w:r>
              <w:t>Purchase Increase</w:t>
            </w:r>
          </w:p>
        </w:tc>
        <w:tc>
          <w:tcPr>
            <w:tcW w:w="1379" w:type="dxa"/>
          </w:tcPr>
          <w:p w14:paraId="49DC6A49" w14:textId="5FEF01B1" w:rsidR="005A3CF8" w:rsidRPr="008D4579" w:rsidRDefault="004A1F85" w:rsidP="00C5594B">
            <w:pPr>
              <w:spacing w:after="240"/>
              <w:jc w:val="center"/>
            </w:pPr>
            <w:r>
              <w:t>5</w:t>
            </w:r>
            <w:r w:rsidR="00103416">
              <w:t>.</w:t>
            </w:r>
            <w:r>
              <w:t>D</w:t>
            </w:r>
          </w:p>
        </w:tc>
        <w:tc>
          <w:tcPr>
            <w:tcW w:w="4585" w:type="dxa"/>
          </w:tcPr>
          <w:p w14:paraId="27E6573A" w14:textId="73A4058F" w:rsidR="005A3CF8" w:rsidRDefault="00003178" w:rsidP="00C5594B">
            <w:pPr>
              <w:spacing w:after="240"/>
            </w:pPr>
            <w:r>
              <w:t>Immediately, when Purchaser expects to increase its Purchase Quantity by 20% or more in any year.</w:t>
            </w:r>
          </w:p>
        </w:tc>
      </w:tr>
      <w:tr w:rsidR="00003178" w14:paraId="391F4131" w14:textId="77777777" w:rsidTr="008D4579">
        <w:tc>
          <w:tcPr>
            <w:tcW w:w="3386" w:type="dxa"/>
          </w:tcPr>
          <w:p w14:paraId="16BCD558" w14:textId="6F20CAED" w:rsidR="00003178" w:rsidRPr="008D4579" w:rsidRDefault="00003178" w:rsidP="00C5594B">
            <w:pPr>
              <w:spacing w:after="240"/>
            </w:pPr>
            <w:r>
              <w:t>P</w:t>
            </w:r>
            <w:r w:rsidR="006D4354">
              <w:t>ortland Confirmation of Increased Purchase Quantity</w:t>
            </w:r>
          </w:p>
        </w:tc>
        <w:tc>
          <w:tcPr>
            <w:tcW w:w="1379" w:type="dxa"/>
          </w:tcPr>
          <w:p w14:paraId="65514125" w14:textId="5815C7F4" w:rsidR="00003178" w:rsidRPr="008D4579" w:rsidRDefault="006D4354" w:rsidP="00C5594B">
            <w:pPr>
              <w:spacing w:after="240"/>
              <w:jc w:val="center"/>
            </w:pPr>
            <w:r>
              <w:t>5</w:t>
            </w:r>
            <w:r w:rsidR="00103416">
              <w:t>.</w:t>
            </w:r>
            <w:r>
              <w:t>D</w:t>
            </w:r>
          </w:p>
        </w:tc>
        <w:tc>
          <w:tcPr>
            <w:tcW w:w="4585" w:type="dxa"/>
          </w:tcPr>
          <w:p w14:paraId="793D20C6" w14:textId="1B7AF0DC" w:rsidR="00003178" w:rsidRDefault="006D4354" w:rsidP="00C5594B">
            <w:pPr>
              <w:spacing w:after="240"/>
            </w:pPr>
            <w:r>
              <w:t>Within 90 days of receipt of Purchaser’s notification of Purchase Increase.</w:t>
            </w:r>
          </w:p>
        </w:tc>
      </w:tr>
      <w:tr w:rsidR="009472B8" w14:paraId="06101165" w14:textId="77777777" w:rsidTr="008D4579">
        <w:tc>
          <w:tcPr>
            <w:tcW w:w="3386" w:type="dxa"/>
          </w:tcPr>
          <w:p w14:paraId="2631AC1F" w14:textId="56A4BE2C" w:rsidR="009472B8" w:rsidRPr="008D4579" w:rsidRDefault="00497BF5" w:rsidP="00C5594B">
            <w:pPr>
              <w:spacing w:after="240"/>
            </w:pPr>
            <w:r>
              <w:t>Projected Water Usage</w:t>
            </w:r>
          </w:p>
        </w:tc>
        <w:tc>
          <w:tcPr>
            <w:tcW w:w="1379" w:type="dxa"/>
          </w:tcPr>
          <w:p w14:paraId="5AA4ECA3" w14:textId="080FCE06" w:rsidR="009472B8" w:rsidRPr="008D4579" w:rsidRDefault="00AE5579" w:rsidP="00C5594B">
            <w:pPr>
              <w:spacing w:after="240"/>
              <w:jc w:val="center"/>
            </w:pPr>
            <w:r>
              <w:t>7</w:t>
            </w:r>
            <w:r w:rsidR="00103416">
              <w:t>.</w:t>
            </w:r>
            <w:r w:rsidR="009472B8">
              <w:t>A</w:t>
            </w:r>
            <w:r w:rsidR="009864C7">
              <w:t>.</w:t>
            </w:r>
            <w:r w:rsidR="009472B8">
              <w:t>1</w:t>
            </w:r>
          </w:p>
        </w:tc>
        <w:tc>
          <w:tcPr>
            <w:tcW w:w="4585" w:type="dxa"/>
          </w:tcPr>
          <w:p w14:paraId="04171F15" w14:textId="32B7A256" w:rsidR="009472B8" w:rsidRDefault="00497BF5" w:rsidP="00C5594B">
            <w:pPr>
              <w:spacing w:after="240"/>
            </w:pPr>
            <w:r>
              <w:t xml:space="preserve">Every July 1 </w:t>
            </w:r>
            <w:r w:rsidR="00D51BC0">
              <w:t>commencing on the fifth year after the execution of this Agreement and every fifth July 1 thereafter until termination.</w:t>
            </w:r>
          </w:p>
        </w:tc>
      </w:tr>
      <w:tr w:rsidR="00B05A0C" w14:paraId="45C3E7F6" w14:textId="77777777" w:rsidTr="008D4579">
        <w:tc>
          <w:tcPr>
            <w:tcW w:w="3386" w:type="dxa"/>
          </w:tcPr>
          <w:p w14:paraId="52C3E461" w14:textId="15AD0408" w:rsidR="00B05A0C" w:rsidRPr="008D4579" w:rsidRDefault="006D3F01" w:rsidP="00C5594B">
            <w:pPr>
              <w:spacing w:after="240"/>
            </w:pPr>
            <w:r>
              <w:t>Portland Demand Forecast</w:t>
            </w:r>
          </w:p>
        </w:tc>
        <w:tc>
          <w:tcPr>
            <w:tcW w:w="1379" w:type="dxa"/>
          </w:tcPr>
          <w:p w14:paraId="401D4743" w14:textId="67D0089D" w:rsidR="00B05A0C" w:rsidRPr="008D4579" w:rsidRDefault="00AE5579" w:rsidP="00C5594B">
            <w:pPr>
              <w:spacing w:after="240"/>
              <w:jc w:val="center"/>
            </w:pPr>
            <w:r>
              <w:t>7</w:t>
            </w:r>
            <w:r w:rsidR="00103416">
              <w:t>.</w:t>
            </w:r>
            <w:r w:rsidR="006D3F01">
              <w:t>A</w:t>
            </w:r>
            <w:r w:rsidR="009864C7">
              <w:t>.</w:t>
            </w:r>
            <w:r w:rsidR="006D3F01">
              <w:t>4</w:t>
            </w:r>
          </w:p>
        </w:tc>
        <w:tc>
          <w:tcPr>
            <w:tcW w:w="4585" w:type="dxa"/>
          </w:tcPr>
          <w:p w14:paraId="3E43B001" w14:textId="07B5D883" w:rsidR="00B05A0C" w:rsidRDefault="006D3F01" w:rsidP="00C5594B">
            <w:pPr>
              <w:spacing w:after="240"/>
            </w:pPr>
            <w:r>
              <w:t>Every May 1</w:t>
            </w:r>
            <w:r w:rsidR="003B06B5">
              <w:t>. Portland provides the WWMG with a summary of projected water demand for the region.</w:t>
            </w:r>
          </w:p>
        </w:tc>
      </w:tr>
      <w:tr w:rsidR="00903514" w14:paraId="0D7F5425" w14:textId="77777777" w:rsidTr="008D4579">
        <w:tc>
          <w:tcPr>
            <w:tcW w:w="3386" w:type="dxa"/>
          </w:tcPr>
          <w:p w14:paraId="2CFFF3B9" w14:textId="3CCFD4C4" w:rsidR="00903514" w:rsidRPr="008D4579" w:rsidRDefault="00903514" w:rsidP="00C5594B">
            <w:pPr>
              <w:spacing w:after="240"/>
            </w:pPr>
            <w:r>
              <w:t>Notice of Dispute</w:t>
            </w:r>
          </w:p>
        </w:tc>
        <w:tc>
          <w:tcPr>
            <w:tcW w:w="1379" w:type="dxa"/>
          </w:tcPr>
          <w:p w14:paraId="7235DCE4" w14:textId="3F3D2B64" w:rsidR="00903514" w:rsidRDefault="00AE5579" w:rsidP="00C5594B">
            <w:pPr>
              <w:spacing w:after="240"/>
              <w:jc w:val="center"/>
            </w:pPr>
            <w:r>
              <w:t>14</w:t>
            </w:r>
            <w:r w:rsidR="00103416">
              <w:t>.</w:t>
            </w:r>
            <w:r w:rsidR="00BB2AF8">
              <w:t>A</w:t>
            </w:r>
          </w:p>
        </w:tc>
        <w:tc>
          <w:tcPr>
            <w:tcW w:w="4585" w:type="dxa"/>
          </w:tcPr>
          <w:p w14:paraId="17680B1F" w14:textId="4D0F829A" w:rsidR="00903514" w:rsidRDefault="00BB2AF8" w:rsidP="00C5594B">
            <w:pPr>
              <w:spacing w:after="240"/>
            </w:pPr>
            <w:r>
              <w:t xml:space="preserve">Immediately upon </w:t>
            </w:r>
            <w:r w:rsidR="009472B8">
              <w:t>identification of a contractual dispute.</w:t>
            </w:r>
          </w:p>
        </w:tc>
      </w:tr>
      <w:tr w:rsidR="00933AEE" w14:paraId="5977B2A8" w14:textId="77777777" w:rsidTr="008D4579">
        <w:tc>
          <w:tcPr>
            <w:tcW w:w="3386" w:type="dxa"/>
          </w:tcPr>
          <w:p w14:paraId="37D88F26" w14:textId="0C223687" w:rsidR="00933AEE" w:rsidRPr="008D4579" w:rsidRDefault="00F87159" w:rsidP="00C5594B">
            <w:pPr>
              <w:spacing w:after="240"/>
            </w:pPr>
            <w:r>
              <w:t>Commencement of Mediation</w:t>
            </w:r>
          </w:p>
        </w:tc>
        <w:tc>
          <w:tcPr>
            <w:tcW w:w="1379" w:type="dxa"/>
          </w:tcPr>
          <w:p w14:paraId="09F87F2C" w14:textId="64AA4EF6" w:rsidR="00933AEE" w:rsidRPr="008D4579" w:rsidRDefault="00AE5579" w:rsidP="00C5594B">
            <w:pPr>
              <w:spacing w:after="240"/>
              <w:jc w:val="center"/>
            </w:pPr>
            <w:r>
              <w:t>14</w:t>
            </w:r>
            <w:r w:rsidR="00103416">
              <w:t>.</w:t>
            </w:r>
            <w:r w:rsidR="00F87159">
              <w:t>C</w:t>
            </w:r>
            <w:r w:rsidR="009864C7">
              <w:t>.</w:t>
            </w:r>
            <w:r w:rsidR="00F87159">
              <w:t>1</w:t>
            </w:r>
          </w:p>
        </w:tc>
        <w:tc>
          <w:tcPr>
            <w:tcW w:w="4585" w:type="dxa"/>
          </w:tcPr>
          <w:p w14:paraId="1D3370B6" w14:textId="6C0E9D05" w:rsidR="00933AEE" w:rsidRPr="008D4579" w:rsidRDefault="009472B8" w:rsidP="00C5594B">
            <w:pPr>
              <w:spacing w:after="240"/>
            </w:pPr>
            <w:r>
              <w:t>45 days after receipt of the Notice of Dispute.</w:t>
            </w:r>
          </w:p>
        </w:tc>
      </w:tr>
      <w:tr w:rsidR="009472B8" w14:paraId="5A415108" w14:textId="77777777" w:rsidTr="008D4579">
        <w:tc>
          <w:tcPr>
            <w:tcW w:w="3386" w:type="dxa"/>
          </w:tcPr>
          <w:p w14:paraId="0E83F275" w14:textId="4EF4E210" w:rsidR="009472B8" w:rsidRPr="008D4579" w:rsidRDefault="009472B8" w:rsidP="00C5594B">
            <w:pPr>
              <w:spacing w:after="240"/>
            </w:pPr>
            <w:r>
              <w:t>Commencement of Arbitration</w:t>
            </w:r>
          </w:p>
        </w:tc>
        <w:tc>
          <w:tcPr>
            <w:tcW w:w="1379" w:type="dxa"/>
          </w:tcPr>
          <w:p w14:paraId="76F91E7C" w14:textId="46361303" w:rsidR="009472B8" w:rsidRPr="008D4579" w:rsidRDefault="00AE5579" w:rsidP="00C5594B">
            <w:pPr>
              <w:spacing w:after="240"/>
              <w:jc w:val="center"/>
            </w:pPr>
            <w:r>
              <w:t>14</w:t>
            </w:r>
            <w:r w:rsidR="00103416">
              <w:t>.</w:t>
            </w:r>
            <w:r w:rsidR="009472B8">
              <w:t>D</w:t>
            </w:r>
          </w:p>
        </w:tc>
        <w:tc>
          <w:tcPr>
            <w:tcW w:w="4585" w:type="dxa"/>
          </w:tcPr>
          <w:p w14:paraId="4E136CCA" w14:textId="535B1E8F" w:rsidR="009472B8" w:rsidRPr="008D4579" w:rsidRDefault="009472B8" w:rsidP="00C5594B">
            <w:pPr>
              <w:spacing w:after="240"/>
            </w:pPr>
            <w:r>
              <w:t>15 days after the end of Mediation.</w:t>
            </w:r>
          </w:p>
        </w:tc>
      </w:tr>
    </w:tbl>
    <w:p w14:paraId="5D365F07" w14:textId="7FA4D7A2" w:rsidR="008924A0" w:rsidRDefault="008924A0" w:rsidP="005940ED">
      <w:pPr>
        <w:jc w:val="center"/>
      </w:pPr>
      <w:r>
        <w:br w:type="page"/>
      </w:r>
    </w:p>
    <w:p w14:paraId="115FAB5E" w14:textId="4617A513" w:rsidR="008924A0" w:rsidRDefault="00313088" w:rsidP="005940ED">
      <w:pPr>
        <w:jc w:val="center"/>
        <w:rPr>
          <w:b/>
          <w:bCs/>
        </w:rPr>
      </w:pPr>
      <w:r>
        <w:rPr>
          <w:b/>
          <w:bCs/>
        </w:rPr>
        <w:lastRenderedPageBreak/>
        <w:t xml:space="preserve">EXAMPLE </w:t>
      </w:r>
      <w:r w:rsidR="004008CE" w:rsidRPr="00366473">
        <w:rPr>
          <w:b/>
          <w:bCs/>
        </w:rPr>
        <w:t xml:space="preserve">PURCHASE QUANTITIES AND PEAK </w:t>
      </w:r>
      <w:r w:rsidR="00160A02">
        <w:rPr>
          <w:b/>
          <w:bCs/>
        </w:rPr>
        <w:t>DEMAND</w:t>
      </w:r>
    </w:p>
    <w:p w14:paraId="731DDD1E" w14:textId="7B9DD758" w:rsidR="00AC438D" w:rsidRPr="00AC438D" w:rsidRDefault="00AC438D" w:rsidP="00AC438D">
      <w:pPr>
        <w:jc w:val="center"/>
        <w:rPr>
          <w:b/>
          <w:bCs/>
          <w:color w:val="FF0000"/>
        </w:rPr>
      </w:pPr>
      <w:r>
        <w:rPr>
          <w:b/>
          <w:bCs/>
          <w:color w:val="FF0000"/>
        </w:rPr>
        <w:t xml:space="preserve">(To </w:t>
      </w:r>
      <w:r w:rsidR="00313088">
        <w:rPr>
          <w:b/>
          <w:bCs/>
          <w:color w:val="FF0000"/>
        </w:rPr>
        <w:t xml:space="preserve">be </w:t>
      </w:r>
      <w:r>
        <w:rPr>
          <w:b/>
          <w:bCs/>
          <w:color w:val="FF0000"/>
        </w:rPr>
        <w:t xml:space="preserve">update </w:t>
      </w:r>
      <w:r w:rsidR="00313088">
        <w:rPr>
          <w:b/>
          <w:bCs/>
          <w:color w:val="FF0000"/>
        </w:rPr>
        <w:t>annually for rate setting</w:t>
      </w:r>
      <w:r>
        <w:rPr>
          <w:b/>
          <w:bCs/>
          <w:color w:val="FF0000"/>
        </w:rPr>
        <w:t>)</w:t>
      </w:r>
    </w:p>
    <w:p w14:paraId="6F3D15FF" w14:textId="2EF31B53" w:rsidR="004008CE" w:rsidRDefault="004008CE" w:rsidP="005940ED">
      <w:pPr>
        <w:jc w:val="center"/>
      </w:pPr>
    </w:p>
    <w:p w14:paraId="48B426FB" w14:textId="5F60DD14" w:rsidR="00E92BE1" w:rsidRDefault="00E92BE1" w:rsidP="005940ED">
      <w:pPr>
        <w:jc w:val="center"/>
      </w:pPr>
    </w:p>
    <w:p w14:paraId="220E391C" w14:textId="7963AE11" w:rsidR="00E92BE1" w:rsidRDefault="009B538B" w:rsidP="005940ED">
      <w:pPr>
        <w:jc w:val="center"/>
      </w:pPr>
      <w:r>
        <w:t>AVERAGE DAILY DEMAND (MGD)</w:t>
      </w:r>
    </w:p>
    <w:p w14:paraId="29C425D4" w14:textId="4F67F838" w:rsidR="00C24495" w:rsidRDefault="00C24495" w:rsidP="00C24495"/>
    <w:tbl>
      <w:tblPr>
        <w:tblW w:w="8900" w:type="dxa"/>
        <w:tblLook w:val="04A0" w:firstRow="1" w:lastRow="0" w:firstColumn="1" w:lastColumn="0" w:noHBand="0" w:noVBand="1"/>
      </w:tblPr>
      <w:tblGrid>
        <w:gridCol w:w="3140"/>
        <w:gridCol w:w="960"/>
        <w:gridCol w:w="960"/>
        <w:gridCol w:w="960"/>
        <w:gridCol w:w="960"/>
        <w:gridCol w:w="960"/>
        <w:gridCol w:w="960"/>
      </w:tblGrid>
      <w:tr w:rsidR="00C24495" w:rsidRPr="00C24495" w14:paraId="6EEDD0EA" w14:textId="77777777" w:rsidTr="00C24495">
        <w:trPr>
          <w:trHeight w:val="288"/>
        </w:trPr>
        <w:tc>
          <w:tcPr>
            <w:tcW w:w="3140" w:type="dxa"/>
            <w:tcBorders>
              <w:top w:val="single" w:sz="4" w:space="0" w:color="auto"/>
              <w:left w:val="single" w:sz="4" w:space="0" w:color="auto"/>
              <w:bottom w:val="single" w:sz="4" w:space="0" w:color="auto"/>
              <w:right w:val="nil"/>
            </w:tcBorders>
            <w:shd w:val="clear" w:color="000000" w:fill="595959"/>
            <w:noWrap/>
            <w:vAlign w:val="bottom"/>
            <w:hideMark/>
          </w:tcPr>
          <w:p w14:paraId="2A6F8E9C" w14:textId="77777777" w:rsidR="00C24495" w:rsidRPr="00C24495" w:rsidRDefault="00C24495" w:rsidP="00C24495">
            <w:pPr>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Customer Class</w:t>
            </w:r>
          </w:p>
        </w:tc>
        <w:tc>
          <w:tcPr>
            <w:tcW w:w="960" w:type="dxa"/>
            <w:tcBorders>
              <w:top w:val="single" w:sz="4" w:space="0" w:color="auto"/>
              <w:left w:val="nil"/>
              <w:bottom w:val="single" w:sz="4" w:space="0" w:color="auto"/>
              <w:right w:val="nil"/>
            </w:tcBorders>
            <w:shd w:val="clear" w:color="000000" w:fill="595959"/>
            <w:noWrap/>
            <w:vAlign w:val="bottom"/>
            <w:hideMark/>
          </w:tcPr>
          <w:p w14:paraId="14BECEA4"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2018</w:t>
            </w:r>
          </w:p>
        </w:tc>
        <w:tc>
          <w:tcPr>
            <w:tcW w:w="960" w:type="dxa"/>
            <w:tcBorders>
              <w:top w:val="single" w:sz="4" w:space="0" w:color="auto"/>
              <w:left w:val="nil"/>
              <w:bottom w:val="single" w:sz="4" w:space="0" w:color="auto"/>
              <w:right w:val="nil"/>
            </w:tcBorders>
            <w:shd w:val="clear" w:color="000000" w:fill="595959"/>
            <w:noWrap/>
            <w:vAlign w:val="bottom"/>
            <w:hideMark/>
          </w:tcPr>
          <w:p w14:paraId="770A267E"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2019</w:t>
            </w:r>
          </w:p>
        </w:tc>
        <w:tc>
          <w:tcPr>
            <w:tcW w:w="960" w:type="dxa"/>
            <w:tcBorders>
              <w:top w:val="single" w:sz="4" w:space="0" w:color="auto"/>
              <w:left w:val="nil"/>
              <w:bottom w:val="single" w:sz="4" w:space="0" w:color="auto"/>
              <w:right w:val="nil"/>
            </w:tcBorders>
            <w:shd w:val="clear" w:color="000000" w:fill="595959"/>
            <w:noWrap/>
            <w:vAlign w:val="bottom"/>
            <w:hideMark/>
          </w:tcPr>
          <w:p w14:paraId="5B73A376"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2020</w:t>
            </w:r>
          </w:p>
        </w:tc>
        <w:tc>
          <w:tcPr>
            <w:tcW w:w="960" w:type="dxa"/>
            <w:tcBorders>
              <w:top w:val="single" w:sz="4" w:space="0" w:color="auto"/>
              <w:left w:val="nil"/>
              <w:bottom w:val="single" w:sz="4" w:space="0" w:color="auto"/>
              <w:right w:val="nil"/>
            </w:tcBorders>
            <w:shd w:val="clear" w:color="000000" w:fill="595959"/>
            <w:noWrap/>
            <w:vAlign w:val="bottom"/>
            <w:hideMark/>
          </w:tcPr>
          <w:p w14:paraId="7E52D116"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2021</w:t>
            </w:r>
          </w:p>
        </w:tc>
        <w:tc>
          <w:tcPr>
            <w:tcW w:w="960" w:type="dxa"/>
            <w:tcBorders>
              <w:top w:val="single" w:sz="4" w:space="0" w:color="auto"/>
              <w:left w:val="nil"/>
              <w:bottom w:val="single" w:sz="4" w:space="0" w:color="auto"/>
              <w:right w:val="single" w:sz="4" w:space="0" w:color="auto"/>
            </w:tcBorders>
            <w:shd w:val="clear" w:color="000000" w:fill="595959"/>
            <w:noWrap/>
            <w:vAlign w:val="bottom"/>
            <w:hideMark/>
          </w:tcPr>
          <w:p w14:paraId="4A2C366C"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2022</w:t>
            </w:r>
          </w:p>
        </w:tc>
        <w:tc>
          <w:tcPr>
            <w:tcW w:w="960" w:type="dxa"/>
            <w:tcBorders>
              <w:top w:val="nil"/>
              <w:left w:val="nil"/>
              <w:bottom w:val="single" w:sz="4" w:space="0" w:color="auto"/>
              <w:right w:val="single" w:sz="4" w:space="0" w:color="auto"/>
            </w:tcBorders>
            <w:shd w:val="clear" w:color="000000" w:fill="595959"/>
            <w:noWrap/>
            <w:vAlign w:val="bottom"/>
            <w:hideMark/>
          </w:tcPr>
          <w:p w14:paraId="1D30A9C6" w14:textId="77777777" w:rsidR="00C24495" w:rsidRPr="00C24495" w:rsidRDefault="00C24495" w:rsidP="00C24495">
            <w:pPr>
              <w:jc w:val="center"/>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 xml:space="preserve">5 </w:t>
            </w:r>
            <w:proofErr w:type="spellStart"/>
            <w:r w:rsidRPr="00C24495">
              <w:rPr>
                <w:rFonts w:ascii="Calibri" w:eastAsia="Times New Roman" w:hAnsi="Calibri" w:cs="Calibri"/>
                <w:b/>
                <w:bCs/>
                <w:color w:val="FFFFFF"/>
                <w:sz w:val="22"/>
                <w:szCs w:val="22"/>
              </w:rPr>
              <w:t>yr</w:t>
            </w:r>
            <w:proofErr w:type="spellEnd"/>
            <w:r w:rsidRPr="00C24495">
              <w:rPr>
                <w:rFonts w:ascii="Calibri" w:eastAsia="Times New Roman" w:hAnsi="Calibri" w:cs="Calibri"/>
                <w:b/>
                <w:bCs/>
                <w:color w:val="FFFFFF"/>
                <w:sz w:val="22"/>
                <w:szCs w:val="22"/>
              </w:rPr>
              <w:t xml:space="preserve"> avg</w:t>
            </w:r>
          </w:p>
        </w:tc>
      </w:tr>
      <w:tr w:rsidR="00C24495" w:rsidRPr="00C24495" w14:paraId="0F21B23A"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3474A5DB"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Service Area 1 Water Cos.</w:t>
            </w:r>
          </w:p>
        </w:tc>
        <w:tc>
          <w:tcPr>
            <w:tcW w:w="960" w:type="dxa"/>
            <w:tcBorders>
              <w:top w:val="nil"/>
              <w:left w:val="nil"/>
              <w:bottom w:val="nil"/>
              <w:right w:val="nil"/>
            </w:tcBorders>
            <w:shd w:val="clear" w:color="auto" w:fill="auto"/>
            <w:noWrap/>
            <w:vAlign w:val="bottom"/>
            <w:hideMark/>
          </w:tcPr>
          <w:p w14:paraId="7A0B9E58"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2AC6835E"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1CAA681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50691EDD"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single" w:sz="4" w:space="0" w:color="auto"/>
            </w:tcBorders>
            <w:shd w:val="clear" w:color="auto" w:fill="auto"/>
            <w:noWrap/>
            <w:vAlign w:val="bottom"/>
            <w:hideMark/>
          </w:tcPr>
          <w:p w14:paraId="6BD1E790"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0.04</w:t>
            </w:r>
          </w:p>
        </w:tc>
        <w:tc>
          <w:tcPr>
            <w:tcW w:w="960" w:type="dxa"/>
            <w:tcBorders>
              <w:top w:val="nil"/>
              <w:left w:val="nil"/>
              <w:bottom w:val="nil"/>
              <w:right w:val="nil"/>
            </w:tcBorders>
            <w:shd w:val="clear" w:color="auto" w:fill="auto"/>
            <w:noWrap/>
            <w:vAlign w:val="bottom"/>
            <w:hideMark/>
          </w:tcPr>
          <w:p w14:paraId="6EAD7300"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0.03</w:t>
            </w:r>
          </w:p>
        </w:tc>
      </w:tr>
      <w:tr w:rsidR="00C24495" w:rsidRPr="00C24495" w14:paraId="24E541A9"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1ABF0BDA"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City of Gresham</w:t>
            </w:r>
          </w:p>
        </w:tc>
        <w:tc>
          <w:tcPr>
            <w:tcW w:w="960" w:type="dxa"/>
            <w:tcBorders>
              <w:top w:val="nil"/>
              <w:left w:val="nil"/>
              <w:bottom w:val="nil"/>
              <w:right w:val="nil"/>
            </w:tcBorders>
            <w:shd w:val="clear" w:color="auto" w:fill="auto"/>
            <w:noWrap/>
            <w:vAlign w:val="bottom"/>
            <w:hideMark/>
          </w:tcPr>
          <w:p w14:paraId="2E366730"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5.86</w:t>
            </w:r>
          </w:p>
        </w:tc>
        <w:tc>
          <w:tcPr>
            <w:tcW w:w="960" w:type="dxa"/>
            <w:tcBorders>
              <w:top w:val="nil"/>
              <w:left w:val="nil"/>
              <w:bottom w:val="nil"/>
              <w:right w:val="nil"/>
            </w:tcBorders>
            <w:shd w:val="clear" w:color="auto" w:fill="auto"/>
            <w:noWrap/>
            <w:vAlign w:val="bottom"/>
            <w:hideMark/>
          </w:tcPr>
          <w:p w14:paraId="782170B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5.93</w:t>
            </w:r>
          </w:p>
        </w:tc>
        <w:tc>
          <w:tcPr>
            <w:tcW w:w="960" w:type="dxa"/>
            <w:tcBorders>
              <w:top w:val="nil"/>
              <w:left w:val="nil"/>
              <w:bottom w:val="nil"/>
              <w:right w:val="nil"/>
            </w:tcBorders>
            <w:shd w:val="clear" w:color="auto" w:fill="auto"/>
            <w:noWrap/>
            <w:vAlign w:val="bottom"/>
            <w:hideMark/>
          </w:tcPr>
          <w:p w14:paraId="35EE9D09"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5.56</w:t>
            </w:r>
          </w:p>
        </w:tc>
        <w:tc>
          <w:tcPr>
            <w:tcW w:w="960" w:type="dxa"/>
            <w:tcBorders>
              <w:top w:val="nil"/>
              <w:left w:val="nil"/>
              <w:bottom w:val="nil"/>
              <w:right w:val="nil"/>
            </w:tcBorders>
            <w:shd w:val="clear" w:color="auto" w:fill="auto"/>
            <w:noWrap/>
            <w:vAlign w:val="bottom"/>
            <w:hideMark/>
          </w:tcPr>
          <w:p w14:paraId="1E0B39B7"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5.91</w:t>
            </w:r>
          </w:p>
        </w:tc>
        <w:tc>
          <w:tcPr>
            <w:tcW w:w="960" w:type="dxa"/>
            <w:tcBorders>
              <w:top w:val="nil"/>
              <w:left w:val="nil"/>
              <w:bottom w:val="nil"/>
              <w:right w:val="single" w:sz="4" w:space="0" w:color="auto"/>
            </w:tcBorders>
            <w:shd w:val="clear" w:color="auto" w:fill="auto"/>
            <w:noWrap/>
            <w:vAlign w:val="bottom"/>
            <w:hideMark/>
          </w:tcPr>
          <w:p w14:paraId="2FB1D3F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5.53</w:t>
            </w:r>
          </w:p>
        </w:tc>
        <w:tc>
          <w:tcPr>
            <w:tcW w:w="960" w:type="dxa"/>
            <w:tcBorders>
              <w:top w:val="nil"/>
              <w:left w:val="nil"/>
              <w:bottom w:val="nil"/>
              <w:right w:val="nil"/>
            </w:tcBorders>
            <w:shd w:val="clear" w:color="auto" w:fill="auto"/>
            <w:noWrap/>
            <w:vAlign w:val="bottom"/>
            <w:hideMark/>
          </w:tcPr>
          <w:p w14:paraId="541E2E5B"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5.76</w:t>
            </w:r>
          </w:p>
        </w:tc>
      </w:tr>
      <w:tr w:rsidR="00A010E2" w:rsidRPr="00C24495" w14:paraId="3EDB1749"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0A14B9C1" w14:textId="3D0E60A7"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Lusted</w:t>
            </w:r>
            <w:r w:rsidRPr="008D4579">
              <w:rPr>
                <w:rFonts w:ascii="Calibri" w:hAnsi="Calibri"/>
                <w:color w:val="000000"/>
                <w:sz w:val="22"/>
              </w:rPr>
              <w:t xml:space="preserve"> Water District</w:t>
            </w:r>
          </w:p>
        </w:tc>
        <w:tc>
          <w:tcPr>
            <w:tcW w:w="960" w:type="dxa"/>
            <w:tcBorders>
              <w:top w:val="nil"/>
              <w:left w:val="nil"/>
              <w:bottom w:val="nil"/>
              <w:right w:val="nil"/>
            </w:tcBorders>
            <w:shd w:val="clear" w:color="auto" w:fill="auto"/>
            <w:noWrap/>
            <w:vAlign w:val="bottom"/>
            <w:hideMark/>
          </w:tcPr>
          <w:p w14:paraId="5826CDE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0.15</w:t>
            </w:r>
          </w:p>
        </w:tc>
        <w:tc>
          <w:tcPr>
            <w:tcW w:w="960" w:type="dxa"/>
            <w:tcBorders>
              <w:top w:val="nil"/>
              <w:left w:val="nil"/>
              <w:bottom w:val="nil"/>
              <w:right w:val="nil"/>
            </w:tcBorders>
            <w:shd w:val="clear" w:color="auto" w:fill="auto"/>
            <w:noWrap/>
            <w:vAlign w:val="bottom"/>
            <w:hideMark/>
          </w:tcPr>
          <w:p w14:paraId="63B6A209"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0.15</w:t>
            </w:r>
          </w:p>
        </w:tc>
        <w:tc>
          <w:tcPr>
            <w:tcW w:w="960" w:type="dxa"/>
            <w:tcBorders>
              <w:top w:val="nil"/>
              <w:left w:val="nil"/>
              <w:bottom w:val="nil"/>
              <w:right w:val="nil"/>
            </w:tcBorders>
            <w:shd w:val="clear" w:color="auto" w:fill="auto"/>
            <w:noWrap/>
            <w:vAlign w:val="bottom"/>
            <w:hideMark/>
          </w:tcPr>
          <w:p w14:paraId="70732229"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0.13</w:t>
            </w:r>
          </w:p>
        </w:tc>
        <w:tc>
          <w:tcPr>
            <w:tcW w:w="960" w:type="dxa"/>
            <w:tcBorders>
              <w:top w:val="nil"/>
              <w:left w:val="nil"/>
              <w:bottom w:val="nil"/>
              <w:right w:val="nil"/>
            </w:tcBorders>
            <w:shd w:val="clear" w:color="auto" w:fill="auto"/>
            <w:noWrap/>
            <w:vAlign w:val="bottom"/>
            <w:hideMark/>
          </w:tcPr>
          <w:p w14:paraId="0BF2788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0.15</w:t>
            </w:r>
          </w:p>
        </w:tc>
        <w:tc>
          <w:tcPr>
            <w:tcW w:w="960" w:type="dxa"/>
            <w:tcBorders>
              <w:top w:val="nil"/>
              <w:left w:val="nil"/>
              <w:bottom w:val="nil"/>
              <w:right w:val="single" w:sz="4" w:space="0" w:color="auto"/>
            </w:tcBorders>
            <w:shd w:val="clear" w:color="auto" w:fill="auto"/>
            <w:noWrap/>
            <w:vAlign w:val="bottom"/>
            <w:hideMark/>
          </w:tcPr>
          <w:p w14:paraId="7005BF3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0.16</w:t>
            </w:r>
          </w:p>
        </w:tc>
        <w:tc>
          <w:tcPr>
            <w:tcW w:w="960" w:type="dxa"/>
            <w:tcBorders>
              <w:top w:val="nil"/>
              <w:left w:val="nil"/>
              <w:bottom w:val="nil"/>
              <w:right w:val="nil"/>
            </w:tcBorders>
            <w:shd w:val="clear" w:color="auto" w:fill="auto"/>
            <w:noWrap/>
            <w:vAlign w:val="bottom"/>
            <w:hideMark/>
          </w:tcPr>
          <w:p w14:paraId="278545FF"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0.15</w:t>
            </w:r>
          </w:p>
        </w:tc>
      </w:tr>
      <w:tr w:rsidR="00A010E2" w:rsidRPr="00C24495" w14:paraId="08D65A72"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76192894" w14:textId="41B40AC6" w:rsidR="00C24495" w:rsidRPr="008D4579" w:rsidRDefault="00C24495" w:rsidP="008D4579">
            <w:pPr>
              <w:ind w:firstLineChars="100" w:firstLine="220"/>
              <w:rPr>
                <w:rFonts w:ascii="Calibri" w:hAnsi="Calibri"/>
                <w:color w:val="000000"/>
                <w:sz w:val="22"/>
              </w:rPr>
            </w:pPr>
            <w:r w:rsidRPr="008D4579">
              <w:rPr>
                <w:rFonts w:ascii="Calibri" w:hAnsi="Calibri"/>
                <w:color w:val="000000"/>
                <w:sz w:val="22"/>
              </w:rPr>
              <w:t>Pleasant Home Water District</w:t>
            </w:r>
          </w:p>
        </w:tc>
        <w:tc>
          <w:tcPr>
            <w:tcW w:w="960" w:type="dxa"/>
            <w:tcBorders>
              <w:top w:val="nil"/>
              <w:left w:val="nil"/>
              <w:bottom w:val="nil"/>
              <w:right w:val="nil"/>
            </w:tcBorders>
            <w:shd w:val="clear" w:color="auto" w:fill="auto"/>
            <w:noWrap/>
            <w:vAlign w:val="bottom"/>
            <w:hideMark/>
          </w:tcPr>
          <w:p w14:paraId="3E36A688" w14:textId="330E2047"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0.16</w:t>
            </w:r>
          </w:p>
        </w:tc>
        <w:tc>
          <w:tcPr>
            <w:tcW w:w="960" w:type="dxa"/>
            <w:tcBorders>
              <w:top w:val="nil"/>
              <w:left w:val="nil"/>
              <w:bottom w:val="nil"/>
              <w:right w:val="nil"/>
            </w:tcBorders>
            <w:shd w:val="clear" w:color="auto" w:fill="auto"/>
            <w:noWrap/>
            <w:vAlign w:val="bottom"/>
            <w:hideMark/>
          </w:tcPr>
          <w:p w14:paraId="519F977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0.16</w:t>
            </w:r>
          </w:p>
        </w:tc>
        <w:tc>
          <w:tcPr>
            <w:tcW w:w="960" w:type="dxa"/>
            <w:tcBorders>
              <w:top w:val="nil"/>
              <w:left w:val="nil"/>
              <w:bottom w:val="nil"/>
              <w:right w:val="nil"/>
            </w:tcBorders>
            <w:shd w:val="clear" w:color="auto" w:fill="auto"/>
            <w:noWrap/>
            <w:vAlign w:val="bottom"/>
            <w:hideMark/>
          </w:tcPr>
          <w:p w14:paraId="72832EF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0.13</w:t>
            </w:r>
          </w:p>
        </w:tc>
        <w:tc>
          <w:tcPr>
            <w:tcW w:w="960" w:type="dxa"/>
            <w:tcBorders>
              <w:top w:val="nil"/>
              <w:left w:val="nil"/>
              <w:bottom w:val="nil"/>
              <w:right w:val="nil"/>
            </w:tcBorders>
            <w:shd w:val="clear" w:color="auto" w:fill="auto"/>
            <w:noWrap/>
            <w:vAlign w:val="bottom"/>
            <w:hideMark/>
          </w:tcPr>
          <w:p w14:paraId="2DAE6991"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0.16</w:t>
            </w:r>
          </w:p>
        </w:tc>
        <w:tc>
          <w:tcPr>
            <w:tcW w:w="960" w:type="dxa"/>
            <w:tcBorders>
              <w:top w:val="nil"/>
              <w:left w:val="nil"/>
              <w:bottom w:val="nil"/>
              <w:right w:val="single" w:sz="4" w:space="0" w:color="auto"/>
            </w:tcBorders>
            <w:shd w:val="clear" w:color="auto" w:fill="auto"/>
            <w:noWrap/>
            <w:vAlign w:val="bottom"/>
            <w:hideMark/>
          </w:tcPr>
          <w:p w14:paraId="1714A86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0.15</w:t>
            </w:r>
          </w:p>
        </w:tc>
        <w:tc>
          <w:tcPr>
            <w:tcW w:w="960" w:type="dxa"/>
            <w:tcBorders>
              <w:top w:val="nil"/>
              <w:left w:val="nil"/>
              <w:bottom w:val="nil"/>
              <w:right w:val="nil"/>
            </w:tcBorders>
            <w:shd w:val="clear" w:color="auto" w:fill="auto"/>
            <w:noWrap/>
            <w:vAlign w:val="bottom"/>
            <w:hideMark/>
          </w:tcPr>
          <w:p w14:paraId="0E8E6C1D"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0.15</w:t>
            </w:r>
          </w:p>
        </w:tc>
      </w:tr>
      <w:tr w:rsidR="00A010E2" w:rsidRPr="00C24495" w14:paraId="18E06894"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22588CF3" w14:textId="3FF90F2C"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Rockwood Water PUD</w:t>
            </w:r>
          </w:p>
        </w:tc>
        <w:tc>
          <w:tcPr>
            <w:tcW w:w="960" w:type="dxa"/>
            <w:tcBorders>
              <w:top w:val="nil"/>
              <w:left w:val="nil"/>
              <w:bottom w:val="nil"/>
              <w:right w:val="nil"/>
            </w:tcBorders>
            <w:shd w:val="clear" w:color="auto" w:fill="auto"/>
            <w:noWrap/>
            <w:vAlign w:val="bottom"/>
            <w:hideMark/>
          </w:tcPr>
          <w:p w14:paraId="3A240F55" w14:textId="50C7DA7C" w:rsidR="00C24495" w:rsidRPr="008D4579" w:rsidRDefault="00C24495" w:rsidP="008D4579">
            <w:pPr>
              <w:jc w:val="right"/>
              <w:rPr>
                <w:rFonts w:ascii="Calibri" w:hAnsi="Calibri"/>
                <w:sz w:val="22"/>
              </w:rPr>
            </w:pPr>
            <w:r w:rsidRPr="00C24495">
              <w:rPr>
                <w:rFonts w:ascii="Calibri" w:eastAsia="Times New Roman" w:hAnsi="Calibri" w:cs="Calibri"/>
                <w:sz w:val="22"/>
                <w:szCs w:val="22"/>
              </w:rPr>
              <w:t>6.18</w:t>
            </w:r>
          </w:p>
        </w:tc>
        <w:tc>
          <w:tcPr>
            <w:tcW w:w="960" w:type="dxa"/>
            <w:tcBorders>
              <w:top w:val="nil"/>
              <w:left w:val="nil"/>
              <w:bottom w:val="nil"/>
              <w:right w:val="nil"/>
            </w:tcBorders>
            <w:shd w:val="clear" w:color="auto" w:fill="auto"/>
            <w:noWrap/>
            <w:vAlign w:val="bottom"/>
            <w:hideMark/>
          </w:tcPr>
          <w:p w14:paraId="146D0D8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5.99</w:t>
            </w:r>
          </w:p>
        </w:tc>
        <w:tc>
          <w:tcPr>
            <w:tcW w:w="960" w:type="dxa"/>
            <w:tcBorders>
              <w:top w:val="nil"/>
              <w:left w:val="nil"/>
              <w:bottom w:val="nil"/>
              <w:right w:val="nil"/>
            </w:tcBorders>
            <w:shd w:val="clear" w:color="auto" w:fill="auto"/>
            <w:noWrap/>
            <w:vAlign w:val="bottom"/>
            <w:hideMark/>
          </w:tcPr>
          <w:p w14:paraId="36AD42E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6.05</w:t>
            </w:r>
          </w:p>
        </w:tc>
        <w:tc>
          <w:tcPr>
            <w:tcW w:w="960" w:type="dxa"/>
            <w:tcBorders>
              <w:top w:val="nil"/>
              <w:left w:val="nil"/>
              <w:bottom w:val="nil"/>
              <w:right w:val="nil"/>
            </w:tcBorders>
            <w:shd w:val="clear" w:color="auto" w:fill="auto"/>
            <w:noWrap/>
            <w:vAlign w:val="bottom"/>
            <w:hideMark/>
          </w:tcPr>
          <w:p w14:paraId="2FED1EC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6.42</w:t>
            </w:r>
          </w:p>
        </w:tc>
        <w:tc>
          <w:tcPr>
            <w:tcW w:w="960" w:type="dxa"/>
            <w:tcBorders>
              <w:top w:val="nil"/>
              <w:left w:val="nil"/>
              <w:bottom w:val="nil"/>
              <w:right w:val="single" w:sz="4" w:space="0" w:color="auto"/>
            </w:tcBorders>
            <w:shd w:val="clear" w:color="auto" w:fill="auto"/>
            <w:noWrap/>
            <w:vAlign w:val="bottom"/>
            <w:hideMark/>
          </w:tcPr>
          <w:p w14:paraId="36C22689"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6.49</w:t>
            </w:r>
          </w:p>
        </w:tc>
        <w:tc>
          <w:tcPr>
            <w:tcW w:w="960" w:type="dxa"/>
            <w:tcBorders>
              <w:top w:val="nil"/>
              <w:left w:val="nil"/>
              <w:bottom w:val="nil"/>
              <w:right w:val="nil"/>
            </w:tcBorders>
            <w:shd w:val="clear" w:color="auto" w:fill="auto"/>
            <w:noWrap/>
            <w:vAlign w:val="bottom"/>
            <w:hideMark/>
          </w:tcPr>
          <w:p w14:paraId="514D2DBC"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6.22</w:t>
            </w:r>
          </w:p>
        </w:tc>
      </w:tr>
      <w:tr w:rsidR="00C24495" w:rsidRPr="00C24495" w14:paraId="0057563E"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7418C317"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Palatine Hill Water District</w:t>
            </w:r>
          </w:p>
        </w:tc>
        <w:tc>
          <w:tcPr>
            <w:tcW w:w="960" w:type="dxa"/>
            <w:tcBorders>
              <w:top w:val="nil"/>
              <w:left w:val="nil"/>
              <w:bottom w:val="nil"/>
              <w:right w:val="nil"/>
            </w:tcBorders>
            <w:shd w:val="clear" w:color="auto" w:fill="auto"/>
            <w:noWrap/>
            <w:vAlign w:val="bottom"/>
            <w:hideMark/>
          </w:tcPr>
          <w:p w14:paraId="75013493"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0.37</w:t>
            </w:r>
          </w:p>
        </w:tc>
        <w:tc>
          <w:tcPr>
            <w:tcW w:w="960" w:type="dxa"/>
            <w:tcBorders>
              <w:top w:val="nil"/>
              <w:left w:val="nil"/>
              <w:bottom w:val="nil"/>
              <w:right w:val="nil"/>
            </w:tcBorders>
            <w:shd w:val="clear" w:color="auto" w:fill="auto"/>
            <w:noWrap/>
            <w:vAlign w:val="bottom"/>
            <w:hideMark/>
          </w:tcPr>
          <w:p w14:paraId="4A4AE8E8"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0.39</w:t>
            </w:r>
          </w:p>
        </w:tc>
        <w:tc>
          <w:tcPr>
            <w:tcW w:w="960" w:type="dxa"/>
            <w:tcBorders>
              <w:top w:val="nil"/>
              <w:left w:val="nil"/>
              <w:bottom w:val="nil"/>
              <w:right w:val="nil"/>
            </w:tcBorders>
            <w:shd w:val="clear" w:color="auto" w:fill="auto"/>
            <w:noWrap/>
            <w:vAlign w:val="bottom"/>
            <w:hideMark/>
          </w:tcPr>
          <w:p w14:paraId="36D5EFB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0.34</w:t>
            </w:r>
          </w:p>
        </w:tc>
        <w:tc>
          <w:tcPr>
            <w:tcW w:w="960" w:type="dxa"/>
            <w:tcBorders>
              <w:top w:val="nil"/>
              <w:left w:val="nil"/>
              <w:bottom w:val="nil"/>
              <w:right w:val="nil"/>
            </w:tcBorders>
            <w:shd w:val="clear" w:color="auto" w:fill="auto"/>
            <w:noWrap/>
            <w:vAlign w:val="bottom"/>
            <w:hideMark/>
          </w:tcPr>
          <w:p w14:paraId="4859F461"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0.39</w:t>
            </w:r>
          </w:p>
        </w:tc>
        <w:tc>
          <w:tcPr>
            <w:tcW w:w="960" w:type="dxa"/>
            <w:tcBorders>
              <w:top w:val="nil"/>
              <w:left w:val="nil"/>
              <w:bottom w:val="nil"/>
              <w:right w:val="single" w:sz="4" w:space="0" w:color="auto"/>
            </w:tcBorders>
            <w:shd w:val="clear" w:color="auto" w:fill="auto"/>
            <w:noWrap/>
            <w:vAlign w:val="bottom"/>
            <w:hideMark/>
          </w:tcPr>
          <w:p w14:paraId="3E011038"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0.33</w:t>
            </w:r>
          </w:p>
        </w:tc>
        <w:tc>
          <w:tcPr>
            <w:tcW w:w="960" w:type="dxa"/>
            <w:tcBorders>
              <w:top w:val="nil"/>
              <w:left w:val="nil"/>
              <w:bottom w:val="nil"/>
              <w:right w:val="nil"/>
            </w:tcBorders>
            <w:shd w:val="clear" w:color="auto" w:fill="auto"/>
            <w:noWrap/>
            <w:vAlign w:val="bottom"/>
            <w:hideMark/>
          </w:tcPr>
          <w:p w14:paraId="49D80C29"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0.37</w:t>
            </w:r>
          </w:p>
        </w:tc>
      </w:tr>
      <w:tr w:rsidR="00C24495" w:rsidRPr="00C24495" w14:paraId="3FD4A6B2"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319437BB"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Burlington Water District</w:t>
            </w:r>
          </w:p>
        </w:tc>
        <w:tc>
          <w:tcPr>
            <w:tcW w:w="960" w:type="dxa"/>
            <w:tcBorders>
              <w:top w:val="nil"/>
              <w:left w:val="nil"/>
              <w:bottom w:val="nil"/>
              <w:right w:val="nil"/>
            </w:tcBorders>
            <w:shd w:val="clear" w:color="auto" w:fill="auto"/>
            <w:noWrap/>
            <w:vAlign w:val="bottom"/>
            <w:hideMark/>
          </w:tcPr>
          <w:p w14:paraId="1E2AC50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0.04</w:t>
            </w:r>
          </w:p>
        </w:tc>
        <w:tc>
          <w:tcPr>
            <w:tcW w:w="960" w:type="dxa"/>
            <w:tcBorders>
              <w:top w:val="nil"/>
              <w:left w:val="nil"/>
              <w:bottom w:val="nil"/>
              <w:right w:val="nil"/>
            </w:tcBorders>
            <w:shd w:val="clear" w:color="auto" w:fill="auto"/>
            <w:noWrap/>
            <w:vAlign w:val="bottom"/>
            <w:hideMark/>
          </w:tcPr>
          <w:p w14:paraId="69D6237D"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571C733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797CC1A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single" w:sz="4" w:space="0" w:color="auto"/>
            </w:tcBorders>
            <w:shd w:val="clear" w:color="auto" w:fill="auto"/>
            <w:noWrap/>
            <w:vAlign w:val="bottom"/>
            <w:hideMark/>
          </w:tcPr>
          <w:p w14:paraId="421EC24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960" w:type="dxa"/>
            <w:tcBorders>
              <w:top w:val="nil"/>
              <w:left w:val="nil"/>
              <w:bottom w:val="nil"/>
              <w:right w:val="nil"/>
            </w:tcBorders>
            <w:shd w:val="clear" w:color="auto" w:fill="auto"/>
            <w:noWrap/>
            <w:vAlign w:val="bottom"/>
            <w:hideMark/>
          </w:tcPr>
          <w:p w14:paraId="310FA25D"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0.03</w:t>
            </w:r>
          </w:p>
        </w:tc>
      </w:tr>
      <w:tr w:rsidR="00C24495" w:rsidRPr="00C24495" w14:paraId="265579C3"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5C0BDD7E"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Lake Grove Water District</w:t>
            </w:r>
          </w:p>
        </w:tc>
        <w:tc>
          <w:tcPr>
            <w:tcW w:w="960" w:type="dxa"/>
            <w:tcBorders>
              <w:top w:val="nil"/>
              <w:left w:val="nil"/>
              <w:bottom w:val="nil"/>
              <w:right w:val="nil"/>
            </w:tcBorders>
            <w:shd w:val="clear" w:color="auto" w:fill="auto"/>
            <w:noWrap/>
            <w:vAlign w:val="bottom"/>
            <w:hideMark/>
          </w:tcPr>
          <w:p w14:paraId="4E3D1B04"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0.34</w:t>
            </w:r>
          </w:p>
        </w:tc>
        <w:tc>
          <w:tcPr>
            <w:tcW w:w="960" w:type="dxa"/>
            <w:tcBorders>
              <w:top w:val="nil"/>
              <w:left w:val="nil"/>
              <w:bottom w:val="nil"/>
              <w:right w:val="nil"/>
            </w:tcBorders>
            <w:shd w:val="clear" w:color="auto" w:fill="auto"/>
            <w:noWrap/>
            <w:vAlign w:val="bottom"/>
            <w:hideMark/>
          </w:tcPr>
          <w:p w14:paraId="1942460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0.30</w:t>
            </w:r>
          </w:p>
        </w:tc>
        <w:tc>
          <w:tcPr>
            <w:tcW w:w="960" w:type="dxa"/>
            <w:tcBorders>
              <w:top w:val="nil"/>
              <w:left w:val="nil"/>
              <w:bottom w:val="nil"/>
              <w:right w:val="nil"/>
            </w:tcBorders>
            <w:shd w:val="clear" w:color="auto" w:fill="auto"/>
            <w:noWrap/>
            <w:vAlign w:val="bottom"/>
            <w:hideMark/>
          </w:tcPr>
          <w:p w14:paraId="1E85C274"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0.29</w:t>
            </w:r>
          </w:p>
        </w:tc>
        <w:tc>
          <w:tcPr>
            <w:tcW w:w="960" w:type="dxa"/>
            <w:tcBorders>
              <w:top w:val="nil"/>
              <w:left w:val="nil"/>
              <w:bottom w:val="nil"/>
              <w:right w:val="nil"/>
            </w:tcBorders>
            <w:shd w:val="clear" w:color="auto" w:fill="auto"/>
            <w:noWrap/>
            <w:vAlign w:val="bottom"/>
            <w:hideMark/>
          </w:tcPr>
          <w:p w14:paraId="0C81A74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0.31</w:t>
            </w:r>
          </w:p>
        </w:tc>
        <w:tc>
          <w:tcPr>
            <w:tcW w:w="960" w:type="dxa"/>
            <w:tcBorders>
              <w:top w:val="nil"/>
              <w:left w:val="nil"/>
              <w:bottom w:val="nil"/>
              <w:right w:val="single" w:sz="4" w:space="0" w:color="auto"/>
            </w:tcBorders>
            <w:shd w:val="clear" w:color="auto" w:fill="auto"/>
            <w:noWrap/>
            <w:vAlign w:val="bottom"/>
            <w:hideMark/>
          </w:tcPr>
          <w:p w14:paraId="64FBC934"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0.32</w:t>
            </w:r>
          </w:p>
        </w:tc>
        <w:tc>
          <w:tcPr>
            <w:tcW w:w="960" w:type="dxa"/>
            <w:tcBorders>
              <w:top w:val="nil"/>
              <w:left w:val="nil"/>
              <w:bottom w:val="nil"/>
              <w:right w:val="nil"/>
            </w:tcBorders>
            <w:shd w:val="clear" w:color="auto" w:fill="auto"/>
            <w:noWrap/>
            <w:vAlign w:val="bottom"/>
            <w:hideMark/>
          </w:tcPr>
          <w:p w14:paraId="2A62AB61"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0.31</w:t>
            </w:r>
          </w:p>
        </w:tc>
      </w:tr>
      <w:tr w:rsidR="00C24495" w:rsidRPr="00C24495" w14:paraId="443ECF72"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382CF94B"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Valley View</w:t>
            </w:r>
          </w:p>
        </w:tc>
        <w:tc>
          <w:tcPr>
            <w:tcW w:w="960" w:type="dxa"/>
            <w:tcBorders>
              <w:top w:val="nil"/>
              <w:left w:val="nil"/>
              <w:bottom w:val="nil"/>
              <w:right w:val="nil"/>
            </w:tcBorders>
            <w:shd w:val="clear" w:color="auto" w:fill="auto"/>
            <w:noWrap/>
            <w:vAlign w:val="bottom"/>
            <w:hideMark/>
          </w:tcPr>
          <w:p w14:paraId="306488B7"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0.14</w:t>
            </w:r>
          </w:p>
        </w:tc>
        <w:tc>
          <w:tcPr>
            <w:tcW w:w="960" w:type="dxa"/>
            <w:tcBorders>
              <w:top w:val="nil"/>
              <w:left w:val="nil"/>
              <w:bottom w:val="nil"/>
              <w:right w:val="nil"/>
            </w:tcBorders>
            <w:shd w:val="clear" w:color="auto" w:fill="auto"/>
            <w:noWrap/>
            <w:vAlign w:val="bottom"/>
            <w:hideMark/>
          </w:tcPr>
          <w:p w14:paraId="1BDD9F7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0.17</w:t>
            </w:r>
          </w:p>
        </w:tc>
        <w:tc>
          <w:tcPr>
            <w:tcW w:w="960" w:type="dxa"/>
            <w:tcBorders>
              <w:top w:val="nil"/>
              <w:left w:val="nil"/>
              <w:bottom w:val="nil"/>
              <w:right w:val="nil"/>
            </w:tcBorders>
            <w:shd w:val="clear" w:color="auto" w:fill="auto"/>
            <w:noWrap/>
            <w:vAlign w:val="bottom"/>
            <w:hideMark/>
          </w:tcPr>
          <w:p w14:paraId="203C2B1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0.17</w:t>
            </w:r>
          </w:p>
        </w:tc>
        <w:tc>
          <w:tcPr>
            <w:tcW w:w="960" w:type="dxa"/>
            <w:tcBorders>
              <w:top w:val="nil"/>
              <w:left w:val="nil"/>
              <w:bottom w:val="nil"/>
              <w:right w:val="nil"/>
            </w:tcBorders>
            <w:shd w:val="clear" w:color="auto" w:fill="auto"/>
            <w:noWrap/>
            <w:vAlign w:val="bottom"/>
            <w:hideMark/>
          </w:tcPr>
          <w:p w14:paraId="3F4D0EE8"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0.17</w:t>
            </w:r>
          </w:p>
        </w:tc>
        <w:tc>
          <w:tcPr>
            <w:tcW w:w="960" w:type="dxa"/>
            <w:tcBorders>
              <w:top w:val="nil"/>
              <w:left w:val="nil"/>
              <w:bottom w:val="nil"/>
              <w:right w:val="single" w:sz="4" w:space="0" w:color="auto"/>
            </w:tcBorders>
            <w:shd w:val="clear" w:color="auto" w:fill="auto"/>
            <w:noWrap/>
            <w:vAlign w:val="bottom"/>
            <w:hideMark/>
          </w:tcPr>
          <w:p w14:paraId="0A41AB0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0.13</w:t>
            </w:r>
          </w:p>
        </w:tc>
        <w:tc>
          <w:tcPr>
            <w:tcW w:w="960" w:type="dxa"/>
            <w:tcBorders>
              <w:top w:val="nil"/>
              <w:left w:val="nil"/>
              <w:bottom w:val="nil"/>
              <w:right w:val="nil"/>
            </w:tcBorders>
            <w:shd w:val="clear" w:color="auto" w:fill="auto"/>
            <w:noWrap/>
            <w:vAlign w:val="bottom"/>
            <w:hideMark/>
          </w:tcPr>
          <w:p w14:paraId="144C0A96"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0.16</w:t>
            </w:r>
          </w:p>
        </w:tc>
      </w:tr>
      <w:tr w:rsidR="00A010E2" w:rsidRPr="00C24495" w14:paraId="03B286D0"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38A90FAC" w14:textId="1E15962C"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West Slope Water District</w:t>
            </w:r>
          </w:p>
        </w:tc>
        <w:tc>
          <w:tcPr>
            <w:tcW w:w="960" w:type="dxa"/>
            <w:tcBorders>
              <w:top w:val="nil"/>
              <w:left w:val="nil"/>
              <w:bottom w:val="nil"/>
              <w:right w:val="nil"/>
            </w:tcBorders>
            <w:shd w:val="clear" w:color="auto" w:fill="auto"/>
            <w:noWrap/>
            <w:vAlign w:val="bottom"/>
            <w:hideMark/>
          </w:tcPr>
          <w:p w14:paraId="48CB095C" w14:textId="4B9F4FBD" w:rsidR="00C24495" w:rsidRPr="008D4579" w:rsidRDefault="00C24495" w:rsidP="008D4579">
            <w:pPr>
              <w:jc w:val="right"/>
              <w:rPr>
                <w:rFonts w:ascii="Calibri" w:hAnsi="Calibri"/>
                <w:sz w:val="22"/>
              </w:rPr>
            </w:pPr>
            <w:r w:rsidRPr="008D4579">
              <w:rPr>
                <w:rFonts w:ascii="Calibri" w:hAnsi="Calibri"/>
                <w:sz w:val="22"/>
              </w:rPr>
              <w:t>1.</w:t>
            </w:r>
            <w:r w:rsidRPr="00C24495">
              <w:rPr>
                <w:rFonts w:ascii="Calibri" w:eastAsia="Times New Roman" w:hAnsi="Calibri" w:cs="Calibri"/>
                <w:sz w:val="22"/>
                <w:szCs w:val="22"/>
              </w:rPr>
              <w:t>20</w:t>
            </w:r>
          </w:p>
        </w:tc>
        <w:tc>
          <w:tcPr>
            <w:tcW w:w="960" w:type="dxa"/>
            <w:tcBorders>
              <w:top w:val="nil"/>
              <w:left w:val="nil"/>
              <w:bottom w:val="nil"/>
              <w:right w:val="nil"/>
            </w:tcBorders>
            <w:shd w:val="clear" w:color="auto" w:fill="auto"/>
            <w:noWrap/>
            <w:vAlign w:val="bottom"/>
            <w:hideMark/>
          </w:tcPr>
          <w:p w14:paraId="3032DA07"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1.23</w:t>
            </w:r>
          </w:p>
        </w:tc>
        <w:tc>
          <w:tcPr>
            <w:tcW w:w="960" w:type="dxa"/>
            <w:tcBorders>
              <w:top w:val="nil"/>
              <w:left w:val="nil"/>
              <w:bottom w:val="nil"/>
              <w:right w:val="nil"/>
            </w:tcBorders>
            <w:shd w:val="clear" w:color="auto" w:fill="auto"/>
            <w:noWrap/>
            <w:vAlign w:val="bottom"/>
            <w:hideMark/>
          </w:tcPr>
          <w:p w14:paraId="29E2FC9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1.11</w:t>
            </w:r>
          </w:p>
        </w:tc>
        <w:tc>
          <w:tcPr>
            <w:tcW w:w="960" w:type="dxa"/>
            <w:tcBorders>
              <w:top w:val="nil"/>
              <w:left w:val="nil"/>
              <w:bottom w:val="nil"/>
              <w:right w:val="nil"/>
            </w:tcBorders>
            <w:shd w:val="clear" w:color="auto" w:fill="auto"/>
            <w:noWrap/>
            <w:vAlign w:val="bottom"/>
            <w:hideMark/>
          </w:tcPr>
          <w:p w14:paraId="0400C94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1.27</w:t>
            </w:r>
          </w:p>
        </w:tc>
        <w:tc>
          <w:tcPr>
            <w:tcW w:w="960" w:type="dxa"/>
            <w:tcBorders>
              <w:top w:val="nil"/>
              <w:left w:val="nil"/>
              <w:bottom w:val="nil"/>
              <w:right w:val="single" w:sz="4" w:space="0" w:color="auto"/>
            </w:tcBorders>
            <w:shd w:val="clear" w:color="auto" w:fill="auto"/>
            <w:noWrap/>
            <w:vAlign w:val="bottom"/>
            <w:hideMark/>
          </w:tcPr>
          <w:p w14:paraId="2D35966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1.16</w:t>
            </w:r>
          </w:p>
        </w:tc>
        <w:tc>
          <w:tcPr>
            <w:tcW w:w="960" w:type="dxa"/>
            <w:tcBorders>
              <w:top w:val="nil"/>
              <w:left w:val="nil"/>
              <w:bottom w:val="nil"/>
              <w:right w:val="nil"/>
            </w:tcBorders>
            <w:shd w:val="clear" w:color="auto" w:fill="auto"/>
            <w:noWrap/>
            <w:vAlign w:val="bottom"/>
            <w:hideMark/>
          </w:tcPr>
          <w:p w14:paraId="7BD70A49"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1.19</w:t>
            </w:r>
          </w:p>
        </w:tc>
      </w:tr>
      <w:tr w:rsidR="00A010E2" w:rsidRPr="00C24495" w14:paraId="3A6EF907"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72EA8970" w14:textId="05BFAF42" w:rsidR="00C24495" w:rsidRPr="008D4579" w:rsidRDefault="00C24495" w:rsidP="008D4579">
            <w:pPr>
              <w:ind w:firstLineChars="100" w:firstLine="220"/>
              <w:rPr>
                <w:rFonts w:ascii="Calibri" w:hAnsi="Calibri"/>
                <w:color w:val="000000"/>
                <w:sz w:val="22"/>
              </w:rPr>
            </w:pPr>
            <w:r w:rsidRPr="008D4579">
              <w:rPr>
                <w:rFonts w:ascii="Calibri" w:hAnsi="Calibri"/>
                <w:color w:val="000000"/>
                <w:sz w:val="22"/>
              </w:rPr>
              <w:t>TVWD</w:t>
            </w:r>
          </w:p>
        </w:tc>
        <w:tc>
          <w:tcPr>
            <w:tcW w:w="960" w:type="dxa"/>
            <w:tcBorders>
              <w:top w:val="nil"/>
              <w:left w:val="nil"/>
              <w:bottom w:val="nil"/>
              <w:right w:val="nil"/>
            </w:tcBorders>
            <w:shd w:val="clear" w:color="auto" w:fill="auto"/>
            <w:noWrap/>
            <w:vAlign w:val="bottom"/>
            <w:hideMark/>
          </w:tcPr>
          <w:p w14:paraId="2AA79084" w14:textId="77777777" w:rsidR="00C24495" w:rsidRPr="008D4579" w:rsidRDefault="00C24495" w:rsidP="008D4579">
            <w:pPr>
              <w:jc w:val="right"/>
              <w:rPr>
                <w:rFonts w:ascii="Calibri" w:hAnsi="Calibri"/>
                <w:sz w:val="22"/>
              </w:rPr>
            </w:pPr>
            <w:r w:rsidRPr="008D4579">
              <w:rPr>
                <w:rFonts w:ascii="Calibri" w:hAnsi="Calibri"/>
                <w:sz w:val="22"/>
              </w:rPr>
              <w:t>16</w:t>
            </w:r>
            <w:r w:rsidRPr="00C24495">
              <w:rPr>
                <w:rFonts w:ascii="Calibri" w:eastAsia="Times New Roman" w:hAnsi="Calibri" w:cs="Calibri"/>
                <w:sz w:val="22"/>
                <w:szCs w:val="22"/>
              </w:rPr>
              <w:t>.58</w:t>
            </w:r>
          </w:p>
        </w:tc>
        <w:tc>
          <w:tcPr>
            <w:tcW w:w="960" w:type="dxa"/>
            <w:tcBorders>
              <w:top w:val="nil"/>
              <w:left w:val="nil"/>
              <w:bottom w:val="nil"/>
              <w:right w:val="nil"/>
            </w:tcBorders>
            <w:shd w:val="clear" w:color="auto" w:fill="auto"/>
            <w:noWrap/>
            <w:vAlign w:val="bottom"/>
            <w:hideMark/>
          </w:tcPr>
          <w:p w14:paraId="795FD11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16.18</w:t>
            </w:r>
          </w:p>
        </w:tc>
        <w:tc>
          <w:tcPr>
            <w:tcW w:w="960" w:type="dxa"/>
            <w:tcBorders>
              <w:top w:val="nil"/>
              <w:left w:val="nil"/>
              <w:bottom w:val="nil"/>
              <w:right w:val="nil"/>
            </w:tcBorders>
            <w:shd w:val="clear" w:color="auto" w:fill="auto"/>
            <w:noWrap/>
            <w:vAlign w:val="bottom"/>
            <w:hideMark/>
          </w:tcPr>
          <w:p w14:paraId="6BE682CD"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16.14</w:t>
            </w:r>
          </w:p>
        </w:tc>
        <w:tc>
          <w:tcPr>
            <w:tcW w:w="960" w:type="dxa"/>
            <w:tcBorders>
              <w:top w:val="nil"/>
              <w:left w:val="nil"/>
              <w:bottom w:val="nil"/>
              <w:right w:val="nil"/>
            </w:tcBorders>
            <w:shd w:val="clear" w:color="auto" w:fill="auto"/>
            <w:noWrap/>
            <w:vAlign w:val="bottom"/>
            <w:hideMark/>
          </w:tcPr>
          <w:p w14:paraId="0534EC1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16.28</w:t>
            </w:r>
          </w:p>
        </w:tc>
        <w:tc>
          <w:tcPr>
            <w:tcW w:w="960" w:type="dxa"/>
            <w:tcBorders>
              <w:top w:val="nil"/>
              <w:left w:val="nil"/>
              <w:bottom w:val="nil"/>
              <w:right w:val="single" w:sz="4" w:space="0" w:color="auto"/>
            </w:tcBorders>
            <w:shd w:val="clear" w:color="auto" w:fill="auto"/>
            <w:noWrap/>
            <w:vAlign w:val="bottom"/>
            <w:hideMark/>
          </w:tcPr>
          <w:p w14:paraId="5A51B3F9"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15.75</w:t>
            </w:r>
          </w:p>
        </w:tc>
        <w:tc>
          <w:tcPr>
            <w:tcW w:w="960" w:type="dxa"/>
            <w:tcBorders>
              <w:top w:val="nil"/>
              <w:left w:val="nil"/>
              <w:bottom w:val="nil"/>
              <w:right w:val="nil"/>
            </w:tcBorders>
            <w:shd w:val="clear" w:color="auto" w:fill="auto"/>
            <w:noWrap/>
            <w:vAlign w:val="bottom"/>
            <w:hideMark/>
          </w:tcPr>
          <w:p w14:paraId="0B724934"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16.19</w:t>
            </w:r>
          </w:p>
        </w:tc>
      </w:tr>
      <w:tr w:rsidR="00A010E2" w:rsidRPr="00C24495" w14:paraId="444D5271"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4E5450AB" w14:textId="67FFD853" w:rsidR="00C24495" w:rsidRPr="008D4579" w:rsidRDefault="00C24495" w:rsidP="008D4579">
            <w:pPr>
              <w:ind w:firstLineChars="100" w:firstLine="220"/>
              <w:rPr>
                <w:rFonts w:ascii="Calibri" w:hAnsi="Calibri"/>
                <w:color w:val="000000"/>
                <w:sz w:val="22"/>
              </w:rPr>
            </w:pPr>
            <w:r w:rsidRPr="008D4579">
              <w:rPr>
                <w:rFonts w:ascii="Calibri" w:hAnsi="Calibri"/>
                <w:color w:val="000000"/>
                <w:sz w:val="22"/>
              </w:rPr>
              <w:t>Raleigh Water District</w:t>
            </w:r>
          </w:p>
        </w:tc>
        <w:tc>
          <w:tcPr>
            <w:tcW w:w="960" w:type="dxa"/>
            <w:tcBorders>
              <w:top w:val="nil"/>
              <w:left w:val="nil"/>
              <w:bottom w:val="nil"/>
              <w:right w:val="nil"/>
            </w:tcBorders>
            <w:shd w:val="clear" w:color="auto" w:fill="auto"/>
            <w:noWrap/>
            <w:vAlign w:val="bottom"/>
            <w:hideMark/>
          </w:tcPr>
          <w:p w14:paraId="13A782C5" w14:textId="5D1AD506"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0.55</w:t>
            </w:r>
          </w:p>
        </w:tc>
        <w:tc>
          <w:tcPr>
            <w:tcW w:w="960" w:type="dxa"/>
            <w:tcBorders>
              <w:top w:val="nil"/>
              <w:left w:val="nil"/>
              <w:bottom w:val="nil"/>
              <w:right w:val="nil"/>
            </w:tcBorders>
            <w:shd w:val="clear" w:color="auto" w:fill="auto"/>
            <w:noWrap/>
            <w:vAlign w:val="bottom"/>
            <w:hideMark/>
          </w:tcPr>
          <w:p w14:paraId="1C50807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0.53</w:t>
            </w:r>
          </w:p>
        </w:tc>
        <w:tc>
          <w:tcPr>
            <w:tcW w:w="960" w:type="dxa"/>
            <w:tcBorders>
              <w:top w:val="nil"/>
              <w:left w:val="nil"/>
              <w:bottom w:val="nil"/>
              <w:right w:val="nil"/>
            </w:tcBorders>
            <w:shd w:val="clear" w:color="auto" w:fill="auto"/>
            <w:noWrap/>
            <w:vAlign w:val="bottom"/>
            <w:hideMark/>
          </w:tcPr>
          <w:p w14:paraId="575CC784"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0.47</w:t>
            </w:r>
          </w:p>
        </w:tc>
        <w:tc>
          <w:tcPr>
            <w:tcW w:w="960" w:type="dxa"/>
            <w:tcBorders>
              <w:top w:val="nil"/>
              <w:left w:val="nil"/>
              <w:bottom w:val="nil"/>
              <w:right w:val="nil"/>
            </w:tcBorders>
            <w:shd w:val="clear" w:color="auto" w:fill="auto"/>
            <w:noWrap/>
            <w:vAlign w:val="bottom"/>
            <w:hideMark/>
          </w:tcPr>
          <w:p w14:paraId="1D5F09F1"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0.55</w:t>
            </w:r>
          </w:p>
        </w:tc>
        <w:tc>
          <w:tcPr>
            <w:tcW w:w="960" w:type="dxa"/>
            <w:tcBorders>
              <w:top w:val="nil"/>
              <w:left w:val="nil"/>
              <w:bottom w:val="nil"/>
              <w:right w:val="single" w:sz="4" w:space="0" w:color="auto"/>
            </w:tcBorders>
            <w:shd w:val="clear" w:color="auto" w:fill="auto"/>
            <w:noWrap/>
            <w:vAlign w:val="bottom"/>
            <w:hideMark/>
          </w:tcPr>
          <w:p w14:paraId="620D271C"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0.49</w:t>
            </w:r>
          </w:p>
        </w:tc>
        <w:tc>
          <w:tcPr>
            <w:tcW w:w="960" w:type="dxa"/>
            <w:tcBorders>
              <w:top w:val="nil"/>
              <w:left w:val="nil"/>
              <w:bottom w:val="nil"/>
              <w:right w:val="nil"/>
            </w:tcBorders>
            <w:shd w:val="clear" w:color="auto" w:fill="auto"/>
            <w:noWrap/>
            <w:vAlign w:val="bottom"/>
            <w:hideMark/>
          </w:tcPr>
          <w:p w14:paraId="2DA23EBB"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0.52</w:t>
            </w:r>
          </w:p>
        </w:tc>
      </w:tr>
      <w:tr w:rsidR="00A010E2" w:rsidRPr="00C24495" w14:paraId="02198E51"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65608FF7" w14:textId="696B1E18"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City of Tualatin</w:t>
            </w:r>
          </w:p>
        </w:tc>
        <w:tc>
          <w:tcPr>
            <w:tcW w:w="960" w:type="dxa"/>
            <w:tcBorders>
              <w:top w:val="nil"/>
              <w:left w:val="nil"/>
              <w:bottom w:val="nil"/>
              <w:right w:val="nil"/>
            </w:tcBorders>
            <w:shd w:val="clear" w:color="auto" w:fill="auto"/>
            <w:noWrap/>
            <w:vAlign w:val="bottom"/>
            <w:hideMark/>
          </w:tcPr>
          <w:p w14:paraId="447FEB8B" w14:textId="4D6E7388" w:rsidR="00C24495" w:rsidRPr="008D4579" w:rsidRDefault="00C24495" w:rsidP="008D4579">
            <w:pPr>
              <w:jc w:val="right"/>
              <w:rPr>
                <w:rFonts w:ascii="Calibri" w:hAnsi="Calibri"/>
                <w:sz w:val="22"/>
              </w:rPr>
            </w:pPr>
            <w:r w:rsidRPr="00C24495">
              <w:rPr>
                <w:rFonts w:ascii="Calibri" w:eastAsia="Times New Roman" w:hAnsi="Calibri" w:cs="Calibri"/>
                <w:sz w:val="22"/>
                <w:szCs w:val="22"/>
              </w:rPr>
              <w:t>4.38</w:t>
            </w:r>
          </w:p>
        </w:tc>
        <w:tc>
          <w:tcPr>
            <w:tcW w:w="960" w:type="dxa"/>
            <w:tcBorders>
              <w:top w:val="nil"/>
              <w:left w:val="nil"/>
              <w:bottom w:val="nil"/>
              <w:right w:val="nil"/>
            </w:tcBorders>
            <w:shd w:val="clear" w:color="auto" w:fill="auto"/>
            <w:noWrap/>
            <w:vAlign w:val="bottom"/>
            <w:hideMark/>
          </w:tcPr>
          <w:p w14:paraId="7A7C142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4.63</w:t>
            </w:r>
          </w:p>
        </w:tc>
        <w:tc>
          <w:tcPr>
            <w:tcW w:w="960" w:type="dxa"/>
            <w:tcBorders>
              <w:top w:val="nil"/>
              <w:left w:val="nil"/>
              <w:bottom w:val="nil"/>
              <w:right w:val="nil"/>
            </w:tcBorders>
            <w:shd w:val="clear" w:color="auto" w:fill="auto"/>
            <w:noWrap/>
            <w:vAlign w:val="bottom"/>
            <w:hideMark/>
          </w:tcPr>
          <w:p w14:paraId="051E022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4.18</w:t>
            </w:r>
          </w:p>
        </w:tc>
        <w:tc>
          <w:tcPr>
            <w:tcW w:w="960" w:type="dxa"/>
            <w:tcBorders>
              <w:top w:val="nil"/>
              <w:left w:val="nil"/>
              <w:bottom w:val="nil"/>
              <w:right w:val="nil"/>
            </w:tcBorders>
            <w:shd w:val="clear" w:color="auto" w:fill="auto"/>
            <w:noWrap/>
            <w:vAlign w:val="bottom"/>
            <w:hideMark/>
          </w:tcPr>
          <w:p w14:paraId="6B45278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4.61</w:t>
            </w:r>
          </w:p>
        </w:tc>
        <w:tc>
          <w:tcPr>
            <w:tcW w:w="960" w:type="dxa"/>
            <w:tcBorders>
              <w:top w:val="nil"/>
              <w:left w:val="nil"/>
              <w:bottom w:val="nil"/>
              <w:right w:val="single" w:sz="4" w:space="0" w:color="auto"/>
            </w:tcBorders>
            <w:shd w:val="clear" w:color="auto" w:fill="auto"/>
            <w:noWrap/>
            <w:vAlign w:val="bottom"/>
            <w:hideMark/>
          </w:tcPr>
          <w:p w14:paraId="570A109A"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4.25</w:t>
            </w:r>
          </w:p>
        </w:tc>
        <w:tc>
          <w:tcPr>
            <w:tcW w:w="960" w:type="dxa"/>
            <w:tcBorders>
              <w:top w:val="nil"/>
              <w:left w:val="nil"/>
              <w:bottom w:val="nil"/>
              <w:right w:val="nil"/>
            </w:tcBorders>
            <w:shd w:val="clear" w:color="auto" w:fill="auto"/>
            <w:noWrap/>
            <w:vAlign w:val="bottom"/>
            <w:hideMark/>
          </w:tcPr>
          <w:p w14:paraId="382BC461"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4.41</w:t>
            </w:r>
          </w:p>
        </w:tc>
      </w:tr>
      <w:tr w:rsidR="00A010E2" w:rsidRPr="00C24495" w14:paraId="79BCDDEE" w14:textId="77777777" w:rsidTr="00C24495">
        <w:trPr>
          <w:trHeight w:val="288"/>
        </w:trPr>
        <w:tc>
          <w:tcPr>
            <w:tcW w:w="3140" w:type="dxa"/>
            <w:tcBorders>
              <w:top w:val="nil"/>
              <w:left w:val="single" w:sz="4" w:space="0" w:color="auto"/>
              <w:bottom w:val="nil"/>
              <w:right w:val="nil"/>
            </w:tcBorders>
            <w:shd w:val="clear" w:color="auto" w:fill="auto"/>
            <w:noWrap/>
            <w:vAlign w:val="bottom"/>
            <w:hideMark/>
          </w:tcPr>
          <w:p w14:paraId="29755B12" w14:textId="77777777"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City of Sandy</w:t>
            </w:r>
          </w:p>
        </w:tc>
        <w:tc>
          <w:tcPr>
            <w:tcW w:w="960" w:type="dxa"/>
            <w:tcBorders>
              <w:top w:val="nil"/>
              <w:left w:val="nil"/>
              <w:bottom w:val="nil"/>
              <w:right w:val="nil"/>
            </w:tcBorders>
            <w:shd w:val="clear" w:color="auto" w:fill="auto"/>
            <w:noWrap/>
            <w:vAlign w:val="bottom"/>
            <w:hideMark/>
          </w:tcPr>
          <w:p w14:paraId="16338A60" w14:textId="77777777"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0.46</w:t>
            </w:r>
          </w:p>
        </w:tc>
        <w:tc>
          <w:tcPr>
            <w:tcW w:w="960" w:type="dxa"/>
            <w:tcBorders>
              <w:top w:val="nil"/>
              <w:left w:val="nil"/>
              <w:bottom w:val="nil"/>
              <w:right w:val="nil"/>
            </w:tcBorders>
            <w:shd w:val="clear" w:color="auto" w:fill="auto"/>
            <w:noWrap/>
            <w:vAlign w:val="bottom"/>
            <w:hideMark/>
          </w:tcPr>
          <w:p w14:paraId="52503E4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0.47</w:t>
            </w:r>
          </w:p>
        </w:tc>
        <w:tc>
          <w:tcPr>
            <w:tcW w:w="960" w:type="dxa"/>
            <w:tcBorders>
              <w:top w:val="nil"/>
              <w:left w:val="nil"/>
              <w:bottom w:val="nil"/>
              <w:right w:val="nil"/>
            </w:tcBorders>
            <w:shd w:val="clear" w:color="auto" w:fill="auto"/>
            <w:noWrap/>
            <w:vAlign w:val="bottom"/>
            <w:hideMark/>
          </w:tcPr>
          <w:p w14:paraId="6B71BC2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0.50</w:t>
            </w:r>
          </w:p>
        </w:tc>
        <w:tc>
          <w:tcPr>
            <w:tcW w:w="960" w:type="dxa"/>
            <w:tcBorders>
              <w:top w:val="nil"/>
              <w:left w:val="nil"/>
              <w:bottom w:val="nil"/>
              <w:right w:val="nil"/>
            </w:tcBorders>
            <w:shd w:val="clear" w:color="auto" w:fill="auto"/>
            <w:noWrap/>
            <w:vAlign w:val="bottom"/>
            <w:hideMark/>
          </w:tcPr>
          <w:p w14:paraId="054BEAE7"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0.51</w:t>
            </w:r>
          </w:p>
        </w:tc>
        <w:tc>
          <w:tcPr>
            <w:tcW w:w="960" w:type="dxa"/>
            <w:tcBorders>
              <w:top w:val="nil"/>
              <w:left w:val="nil"/>
              <w:bottom w:val="nil"/>
              <w:right w:val="single" w:sz="4" w:space="0" w:color="auto"/>
            </w:tcBorders>
            <w:shd w:val="clear" w:color="auto" w:fill="auto"/>
            <w:noWrap/>
            <w:vAlign w:val="bottom"/>
            <w:hideMark/>
          </w:tcPr>
          <w:p w14:paraId="4C7F6560"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0.51</w:t>
            </w:r>
          </w:p>
        </w:tc>
        <w:tc>
          <w:tcPr>
            <w:tcW w:w="960" w:type="dxa"/>
            <w:tcBorders>
              <w:top w:val="nil"/>
              <w:left w:val="nil"/>
              <w:bottom w:val="nil"/>
              <w:right w:val="nil"/>
            </w:tcBorders>
            <w:shd w:val="clear" w:color="auto" w:fill="auto"/>
            <w:noWrap/>
            <w:vAlign w:val="bottom"/>
            <w:hideMark/>
          </w:tcPr>
          <w:p w14:paraId="4E60FC53" w14:textId="77777777" w:rsidR="00C24495" w:rsidRPr="00C24495" w:rsidRDefault="00C24495" w:rsidP="00C24495">
            <w:pPr>
              <w:jc w:val="right"/>
              <w:rPr>
                <w:rFonts w:ascii="Calibri" w:eastAsia="Times New Roman" w:hAnsi="Calibri" w:cs="Calibri"/>
                <w:color w:val="000000"/>
                <w:sz w:val="22"/>
                <w:szCs w:val="22"/>
              </w:rPr>
            </w:pPr>
            <w:r w:rsidRPr="00C24495">
              <w:rPr>
                <w:rFonts w:ascii="Calibri" w:eastAsia="Times New Roman" w:hAnsi="Calibri" w:cs="Calibri"/>
                <w:color w:val="000000"/>
                <w:sz w:val="22"/>
                <w:szCs w:val="22"/>
              </w:rPr>
              <w:t>0.49</w:t>
            </w:r>
          </w:p>
        </w:tc>
      </w:tr>
      <w:tr w:rsidR="00A010E2" w:rsidRPr="00C24495" w14:paraId="1020CFBD" w14:textId="77777777" w:rsidTr="00C24495">
        <w:trPr>
          <w:trHeight w:val="288"/>
        </w:trPr>
        <w:tc>
          <w:tcPr>
            <w:tcW w:w="3140" w:type="dxa"/>
            <w:tcBorders>
              <w:top w:val="single" w:sz="4" w:space="0" w:color="auto"/>
              <w:left w:val="single" w:sz="4" w:space="0" w:color="auto"/>
              <w:bottom w:val="single" w:sz="4" w:space="0" w:color="auto"/>
              <w:right w:val="nil"/>
            </w:tcBorders>
            <w:shd w:val="clear" w:color="auto" w:fill="auto"/>
            <w:noWrap/>
            <w:vAlign w:val="bottom"/>
            <w:hideMark/>
          </w:tcPr>
          <w:p w14:paraId="5D9AF53C" w14:textId="21530911" w:rsidR="00C24495" w:rsidRPr="008D4579" w:rsidRDefault="00C24495" w:rsidP="00C24495">
            <w:pPr>
              <w:rPr>
                <w:rFonts w:ascii="Calibri" w:hAnsi="Calibri"/>
                <w:b/>
                <w:color w:val="000000"/>
                <w:sz w:val="22"/>
              </w:rPr>
            </w:pPr>
            <w:r w:rsidRPr="008D4579">
              <w:rPr>
                <w:rFonts w:ascii="Calibri" w:hAnsi="Calibri"/>
                <w:b/>
                <w:color w:val="000000"/>
                <w:sz w:val="22"/>
              </w:rPr>
              <w:t>Total</w:t>
            </w:r>
          </w:p>
        </w:tc>
        <w:tc>
          <w:tcPr>
            <w:tcW w:w="960" w:type="dxa"/>
            <w:tcBorders>
              <w:top w:val="single" w:sz="4" w:space="0" w:color="auto"/>
              <w:left w:val="nil"/>
              <w:bottom w:val="single" w:sz="4" w:space="0" w:color="auto"/>
              <w:right w:val="nil"/>
            </w:tcBorders>
            <w:shd w:val="clear" w:color="auto" w:fill="auto"/>
            <w:noWrap/>
            <w:vAlign w:val="bottom"/>
            <w:hideMark/>
          </w:tcPr>
          <w:p w14:paraId="1CBEEFB7"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36.43</w:t>
            </w:r>
          </w:p>
        </w:tc>
        <w:tc>
          <w:tcPr>
            <w:tcW w:w="960" w:type="dxa"/>
            <w:tcBorders>
              <w:top w:val="single" w:sz="4" w:space="0" w:color="auto"/>
              <w:left w:val="nil"/>
              <w:bottom w:val="single" w:sz="4" w:space="0" w:color="auto"/>
              <w:right w:val="nil"/>
            </w:tcBorders>
            <w:shd w:val="clear" w:color="auto" w:fill="auto"/>
            <w:noWrap/>
            <w:vAlign w:val="bottom"/>
            <w:hideMark/>
          </w:tcPr>
          <w:p w14:paraId="63FF0F0D"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36.20</w:t>
            </w:r>
          </w:p>
        </w:tc>
        <w:tc>
          <w:tcPr>
            <w:tcW w:w="960" w:type="dxa"/>
            <w:tcBorders>
              <w:top w:val="single" w:sz="4" w:space="0" w:color="auto"/>
              <w:left w:val="nil"/>
              <w:bottom w:val="single" w:sz="4" w:space="0" w:color="auto"/>
              <w:right w:val="nil"/>
            </w:tcBorders>
            <w:shd w:val="clear" w:color="auto" w:fill="auto"/>
            <w:noWrap/>
            <w:vAlign w:val="bottom"/>
            <w:hideMark/>
          </w:tcPr>
          <w:p w14:paraId="4AF1622E"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35.14</w:t>
            </w:r>
          </w:p>
        </w:tc>
        <w:tc>
          <w:tcPr>
            <w:tcW w:w="960" w:type="dxa"/>
            <w:tcBorders>
              <w:top w:val="single" w:sz="4" w:space="0" w:color="auto"/>
              <w:left w:val="nil"/>
              <w:bottom w:val="single" w:sz="4" w:space="0" w:color="auto"/>
              <w:right w:val="nil"/>
            </w:tcBorders>
            <w:shd w:val="clear" w:color="auto" w:fill="auto"/>
            <w:noWrap/>
            <w:vAlign w:val="bottom"/>
            <w:hideMark/>
          </w:tcPr>
          <w:p w14:paraId="29504D3D"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36.80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AFDE6D"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35.34</w:t>
            </w:r>
          </w:p>
        </w:tc>
        <w:tc>
          <w:tcPr>
            <w:tcW w:w="960" w:type="dxa"/>
            <w:tcBorders>
              <w:top w:val="single" w:sz="4" w:space="0" w:color="auto"/>
              <w:left w:val="nil"/>
              <w:bottom w:val="single" w:sz="4" w:space="0" w:color="auto"/>
              <w:right w:val="nil"/>
            </w:tcBorders>
            <w:shd w:val="clear" w:color="auto" w:fill="auto"/>
            <w:noWrap/>
            <w:vAlign w:val="bottom"/>
            <w:hideMark/>
          </w:tcPr>
          <w:p w14:paraId="5DF4B717"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35.98</w:t>
            </w:r>
          </w:p>
        </w:tc>
      </w:tr>
    </w:tbl>
    <w:p w14:paraId="62AA4971" w14:textId="6F951587" w:rsidR="00C24495" w:rsidRDefault="00C24495" w:rsidP="00C24495"/>
    <w:p w14:paraId="53AF3A32" w14:textId="0E2DDBDE" w:rsidR="009B538B" w:rsidRDefault="009B538B" w:rsidP="005940ED">
      <w:pPr>
        <w:jc w:val="center"/>
      </w:pPr>
      <w:r>
        <w:t>PEAK SEASON DEMAND (MGD)</w:t>
      </w:r>
    </w:p>
    <w:p w14:paraId="57A2A636" w14:textId="77777777" w:rsidR="009B538B" w:rsidRPr="008D4579" w:rsidRDefault="009B538B" w:rsidP="005940ED">
      <w:pPr>
        <w:jc w:val="center"/>
      </w:pPr>
    </w:p>
    <w:p w14:paraId="6FE561B1" w14:textId="5EA8654B" w:rsidR="009B538B" w:rsidRPr="008D4579" w:rsidRDefault="009B538B" w:rsidP="00C24495"/>
    <w:tbl>
      <w:tblPr>
        <w:tblW w:w="9645" w:type="dxa"/>
        <w:tblInd w:w="-275" w:type="dxa"/>
        <w:tblLayout w:type="fixed"/>
        <w:tblLook w:val="04A0" w:firstRow="1" w:lastRow="0" w:firstColumn="1" w:lastColumn="0" w:noHBand="0" w:noVBand="1"/>
      </w:tblPr>
      <w:tblGrid>
        <w:gridCol w:w="2970"/>
        <w:gridCol w:w="180"/>
        <w:gridCol w:w="90"/>
        <w:gridCol w:w="990"/>
        <w:gridCol w:w="1080"/>
        <w:gridCol w:w="900"/>
        <w:gridCol w:w="90"/>
        <w:gridCol w:w="990"/>
        <w:gridCol w:w="90"/>
        <w:gridCol w:w="1080"/>
        <w:gridCol w:w="901"/>
        <w:gridCol w:w="179"/>
        <w:gridCol w:w="80"/>
        <w:gridCol w:w="25"/>
      </w:tblGrid>
      <w:tr w:rsidR="00755762" w:rsidRPr="00C24495" w14:paraId="7C9D0A09" w14:textId="77777777" w:rsidTr="00755762">
        <w:trPr>
          <w:trHeight w:val="288"/>
        </w:trPr>
        <w:tc>
          <w:tcPr>
            <w:tcW w:w="3150" w:type="dxa"/>
            <w:gridSpan w:val="2"/>
            <w:tcBorders>
              <w:top w:val="single" w:sz="4" w:space="0" w:color="auto"/>
              <w:left w:val="single" w:sz="4" w:space="0" w:color="auto"/>
              <w:bottom w:val="single" w:sz="4" w:space="0" w:color="auto"/>
              <w:right w:val="nil"/>
            </w:tcBorders>
            <w:shd w:val="clear" w:color="000000" w:fill="595959"/>
            <w:noWrap/>
            <w:vAlign w:val="bottom"/>
            <w:hideMark/>
          </w:tcPr>
          <w:p w14:paraId="2ECB2A73" w14:textId="3AD54BE0" w:rsidR="00C24495" w:rsidRPr="008D4579" w:rsidRDefault="007F2636" w:rsidP="00C24495">
            <w:pPr>
              <w:rPr>
                <w:rFonts w:ascii="Calibri" w:hAnsi="Calibri"/>
                <w:b/>
                <w:color w:val="FFFFFF"/>
                <w:sz w:val="22"/>
              </w:rPr>
            </w:pPr>
            <w:r>
              <w:rPr>
                <w:rFonts w:ascii="Calibri" w:eastAsia="Times New Roman" w:hAnsi="Calibri" w:cs="Calibri"/>
                <w:b/>
                <w:bCs/>
                <w:color w:val="FFFFFF"/>
                <w:sz w:val="22"/>
                <w:szCs w:val="22"/>
              </w:rPr>
              <w:t xml:space="preserve"> </w:t>
            </w:r>
          </w:p>
        </w:tc>
        <w:tc>
          <w:tcPr>
            <w:tcW w:w="1080" w:type="dxa"/>
            <w:gridSpan w:val="2"/>
            <w:tcBorders>
              <w:top w:val="single" w:sz="4" w:space="0" w:color="auto"/>
              <w:left w:val="nil"/>
              <w:bottom w:val="single" w:sz="4" w:space="0" w:color="auto"/>
              <w:right w:val="nil"/>
            </w:tcBorders>
            <w:shd w:val="clear" w:color="000000" w:fill="595959"/>
            <w:noWrap/>
            <w:vAlign w:val="bottom"/>
            <w:hideMark/>
          </w:tcPr>
          <w:p w14:paraId="432841F6" w14:textId="3CACEC4E" w:rsidR="00C24495" w:rsidRPr="008D4579" w:rsidRDefault="00C24495" w:rsidP="008D4579">
            <w:pPr>
              <w:jc w:val="right"/>
              <w:rPr>
                <w:rFonts w:ascii="Calibri" w:hAnsi="Calibri"/>
                <w:b/>
                <w:color w:val="FFFFFF"/>
                <w:sz w:val="22"/>
              </w:rPr>
            </w:pPr>
            <w:r w:rsidRPr="00C24495">
              <w:rPr>
                <w:rFonts w:ascii="Calibri" w:eastAsia="Times New Roman" w:hAnsi="Calibri" w:cs="Calibri"/>
                <w:b/>
                <w:bCs/>
                <w:color w:val="FFFFFF"/>
                <w:sz w:val="22"/>
                <w:szCs w:val="22"/>
              </w:rPr>
              <w:t>FY 2018</w:t>
            </w:r>
          </w:p>
        </w:tc>
        <w:tc>
          <w:tcPr>
            <w:tcW w:w="1080" w:type="dxa"/>
            <w:tcBorders>
              <w:top w:val="single" w:sz="4" w:space="0" w:color="auto"/>
              <w:left w:val="nil"/>
              <w:bottom w:val="single" w:sz="4" w:space="0" w:color="auto"/>
              <w:right w:val="nil"/>
            </w:tcBorders>
            <w:shd w:val="clear" w:color="000000" w:fill="595959"/>
            <w:noWrap/>
            <w:vAlign w:val="bottom"/>
            <w:hideMark/>
          </w:tcPr>
          <w:p w14:paraId="7A775F71" w14:textId="50F24F3E" w:rsidR="00C24495" w:rsidRPr="008D4579" w:rsidRDefault="00C24495" w:rsidP="008D4579">
            <w:pPr>
              <w:jc w:val="right"/>
              <w:rPr>
                <w:rFonts w:ascii="Calibri" w:hAnsi="Calibri"/>
                <w:b/>
                <w:color w:val="FFFFFF"/>
                <w:sz w:val="22"/>
              </w:rPr>
            </w:pPr>
            <w:r w:rsidRPr="00C24495">
              <w:rPr>
                <w:rFonts w:ascii="Calibri" w:eastAsia="Times New Roman" w:hAnsi="Calibri" w:cs="Calibri"/>
                <w:b/>
                <w:bCs/>
                <w:color w:val="FFFFFF"/>
                <w:sz w:val="22"/>
                <w:szCs w:val="22"/>
              </w:rPr>
              <w:t>FY 2019</w:t>
            </w:r>
          </w:p>
        </w:tc>
        <w:tc>
          <w:tcPr>
            <w:tcW w:w="990" w:type="dxa"/>
            <w:gridSpan w:val="2"/>
            <w:tcBorders>
              <w:top w:val="single" w:sz="4" w:space="0" w:color="auto"/>
              <w:left w:val="nil"/>
              <w:bottom w:val="single" w:sz="4" w:space="0" w:color="auto"/>
              <w:right w:val="nil"/>
            </w:tcBorders>
            <w:shd w:val="clear" w:color="000000" w:fill="595959"/>
            <w:noWrap/>
            <w:vAlign w:val="bottom"/>
            <w:hideMark/>
          </w:tcPr>
          <w:p w14:paraId="50957387"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2020</w:t>
            </w:r>
          </w:p>
        </w:tc>
        <w:tc>
          <w:tcPr>
            <w:tcW w:w="1080" w:type="dxa"/>
            <w:gridSpan w:val="2"/>
            <w:tcBorders>
              <w:top w:val="single" w:sz="4" w:space="0" w:color="auto"/>
              <w:left w:val="nil"/>
              <w:bottom w:val="single" w:sz="4" w:space="0" w:color="auto"/>
              <w:right w:val="nil"/>
            </w:tcBorders>
            <w:shd w:val="clear" w:color="000000" w:fill="595959"/>
            <w:noWrap/>
            <w:vAlign w:val="bottom"/>
            <w:hideMark/>
          </w:tcPr>
          <w:p w14:paraId="107DD717"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2021</w:t>
            </w:r>
          </w:p>
        </w:tc>
        <w:tc>
          <w:tcPr>
            <w:tcW w:w="1080" w:type="dxa"/>
            <w:tcBorders>
              <w:top w:val="single" w:sz="4" w:space="0" w:color="auto"/>
              <w:left w:val="nil"/>
              <w:bottom w:val="single" w:sz="4" w:space="0" w:color="auto"/>
              <w:right w:val="single" w:sz="4" w:space="0" w:color="auto"/>
            </w:tcBorders>
            <w:shd w:val="clear" w:color="000000" w:fill="595959"/>
            <w:noWrap/>
            <w:vAlign w:val="bottom"/>
            <w:hideMark/>
          </w:tcPr>
          <w:p w14:paraId="46B1470D" w14:textId="77777777" w:rsidR="00C24495" w:rsidRPr="00C24495" w:rsidRDefault="00C24495" w:rsidP="00C24495">
            <w:pPr>
              <w:jc w:val="right"/>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FY 2022</w:t>
            </w:r>
          </w:p>
        </w:tc>
        <w:tc>
          <w:tcPr>
            <w:tcW w:w="1185" w:type="dxa"/>
            <w:gridSpan w:val="4"/>
            <w:tcBorders>
              <w:top w:val="nil"/>
              <w:left w:val="nil"/>
              <w:bottom w:val="single" w:sz="4" w:space="0" w:color="auto"/>
              <w:right w:val="single" w:sz="4" w:space="0" w:color="auto"/>
            </w:tcBorders>
            <w:shd w:val="clear" w:color="000000" w:fill="595959"/>
            <w:noWrap/>
            <w:vAlign w:val="bottom"/>
            <w:hideMark/>
          </w:tcPr>
          <w:p w14:paraId="19FF9252" w14:textId="77777777" w:rsidR="00C24495" w:rsidRPr="00C24495" w:rsidRDefault="00C24495" w:rsidP="00313088">
            <w:pPr>
              <w:jc w:val="center"/>
              <w:rPr>
                <w:rFonts w:ascii="Calibri" w:eastAsia="Times New Roman" w:hAnsi="Calibri" w:cs="Calibri"/>
                <w:b/>
                <w:bCs/>
                <w:color w:val="FFFFFF"/>
                <w:sz w:val="22"/>
                <w:szCs w:val="22"/>
              </w:rPr>
            </w:pPr>
            <w:r w:rsidRPr="00C24495">
              <w:rPr>
                <w:rFonts w:ascii="Calibri" w:eastAsia="Times New Roman" w:hAnsi="Calibri" w:cs="Calibri"/>
                <w:b/>
                <w:bCs/>
                <w:color w:val="FFFFFF"/>
                <w:sz w:val="22"/>
                <w:szCs w:val="22"/>
              </w:rPr>
              <w:t xml:space="preserve">5 </w:t>
            </w:r>
            <w:proofErr w:type="spellStart"/>
            <w:r w:rsidRPr="00C24495">
              <w:rPr>
                <w:rFonts w:ascii="Calibri" w:eastAsia="Times New Roman" w:hAnsi="Calibri" w:cs="Calibri"/>
                <w:b/>
                <w:bCs/>
                <w:color w:val="FFFFFF"/>
                <w:sz w:val="22"/>
                <w:szCs w:val="22"/>
              </w:rPr>
              <w:t>yr</w:t>
            </w:r>
            <w:proofErr w:type="spellEnd"/>
            <w:r w:rsidRPr="00C24495">
              <w:rPr>
                <w:rFonts w:ascii="Calibri" w:eastAsia="Times New Roman" w:hAnsi="Calibri" w:cs="Calibri"/>
                <w:b/>
                <w:bCs/>
                <w:color w:val="FFFFFF"/>
                <w:sz w:val="22"/>
                <w:szCs w:val="22"/>
              </w:rPr>
              <w:t xml:space="preserve"> avg</w:t>
            </w:r>
          </w:p>
        </w:tc>
      </w:tr>
      <w:tr w:rsidR="00755762" w:rsidRPr="00C24495" w14:paraId="4776A9B5" w14:textId="77777777" w:rsidTr="00755762">
        <w:trPr>
          <w:gridAfter w:val="3"/>
          <w:wAfter w:w="284" w:type="dxa"/>
          <w:trHeight w:val="288"/>
        </w:trPr>
        <w:tc>
          <w:tcPr>
            <w:tcW w:w="3240" w:type="dxa"/>
            <w:gridSpan w:val="3"/>
            <w:tcBorders>
              <w:top w:val="nil"/>
              <w:left w:val="single" w:sz="4" w:space="0" w:color="auto"/>
              <w:bottom w:val="nil"/>
              <w:right w:val="nil"/>
            </w:tcBorders>
            <w:shd w:val="clear" w:color="auto" w:fill="auto"/>
            <w:noWrap/>
            <w:vAlign w:val="bottom"/>
            <w:hideMark/>
          </w:tcPr>
          <w:p w14:paraId="2F96E897" w14:textId="2CE4DC60" w:rsidR="00755762" w:rsidRPr="008D4579" w:rsidRDefault="00755762"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Service Area 1 Water Cos.</w:t>
            </w:r>
            <w:r w:rsidR="00C5594B">
              <w:rPr>
                <w:rFonts w:ascii="Calibri" w:eastAsia="Times New Roman" w:hAnsi="Calibri" w:cs="Calibri"/>
                <w:color w:val="000000"/>
                <w:sz w:val="22"/>
                <w:szCs w:val="22"/>
              </w:rPr>
              <w:t xml:space="preserve"> (1)</w:t>
            </w:r>
          </w:p>
        </w:tc>
        <w:tc>
          <w:tcPr>
            <w:tcW w:w="990" w:type="dxa"/>
            <w:tcBorders>
              <w:top w:val="nil"/>
              <w:left w:val="nil"/>
              <w:bottom w:val="nil"/>
              <w:right w:val="nil"/>
            </w:tcBorders>
            <w:shd w:val="clear" w:color="auto" w:fill="auto"/>
            <w:noWrap/>
            <w:vAlign w:val="bottom"/>
            <w:hideMark/>
          </w:tcPr>
          <w:p w14:paraId="4B65C34B" w14:textId="1DB7EBFB" w:rsidR="00755762" w:rsidRPr="008D4579" w:rsidRDefault="00755762" w:rsidP="008D4579">
            <w:pPr>
              <w:jc w:val="right"/>
              <w:rPr>
                <w:rFonts w:ascii="Calibri" w:hAnsi="Calibri"/>
                <w:sz w:val="22"/>
              </w:rPr>
            </w:pPr>
            <w:r w:rsidRPr="00C24495">
              <w:rPr>
                <w:rFonts w:ascii="Calibri" w:eastAsia="Times New Roman" w:hAnsi="Calibri" w:cs="Calibri"/>
                <w:sz w:val="22"/>
                <w:szCs w:val="22"/>
              </w:rPr>
              <w:t>0.05</w:t>
            </w:r>
          </w:p>
        </w:tc>
        <w:tc>
          <w:tcPr>
            <w:tcW w:w="1080" w:type="dxa"/>
            <w:tcBorders>
              <w:top w:val="nil"/>
              <w:left w:val="nil"/>
              <w:bottom w:val="nil"/>
              <w:right w:val="nil"/>
            </w:tcBorders>
            <w:shd w:val="clear" w:color="auto" w:fill="auto"/>
            <w:noWrap/>
            <w:vAlign w:val="bottom"/>
            <w:hideMark/>
          </w:tcPr>
          <w:p w14:paraId="1A01F74E" w14:textId="77777777" w:rsidR="00755762" w:rsidRPr="00C24495" w:rsidRDefault="00755762" w:rsidP="00C24495">
            <w:pPr>
              <w:jc w:val="right"/>
              <w:rPr>
                <w:rFonts w:ascii="Calibri" w:eastAsia="Times New Roman" w:hAnsi="Calibri" w:cs="Calibri"/>
                <w:sz w:val="22"/>
                <w:szCs w:val="22"/>
              </w:rPr>
            </w:pPr>
            <w:r w:rsidRPr="00C24495">
              <w:rPr>
                <w:rFonts w:ascii="Calibri" w:eastAsia="Times New Roman" w:hAnsi="Calibri" w:cs="Calibri"/>
                <w:sz w:val="22"/>
                <w:szCs w:val="22"/>
              </w:rPr>
              <w:t>0.05</w:t>
            </w:r>
          </w:p>
        </w:tc>
        <w:tc>
          <w:tcPr>
            <w:tcW w:w="900" w:type="dxa"/>
            <w:tcBorders>
              <w:top w:val="nil"/>
              <w:left w:val="nil"/>
              <w:bottom w:val="nil"/>
              <w:right w:val="nil"/>
            </w:tcBorders>
            <w:shd w:val="clear" w:color="auto" w:fill="auto"/>
            <w:noWrap/>
            <w:vAlign w:val="bottom"/>
            <w:hideMark/>
          </w:tcPr>
          <w:p w14:paraId="587923C1" w14:textId="5D3923B7" w:rsidR="00755762"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755762" w:rsidRPr="00C24495">
              <w:rPr>
                <w:rFonts w:ascii="Calibri" w:eastAsia="Times New Roman" w:hAnsi="Calibri" w:cs="Calibri"/>
                <w:sz w:val="22"/>
                <w:szCs w:val="22"/>
              </w:rPr>
              <w:t>0.03</w:t>
            </w:r>
          </w:p>
        </w:tc>
        <w:tc>
          <w:tcPr>
            <w:tcW w:w="1170" w:type="dxa"/>
            <w:gridSpan w:val="3"/>
            <w:tcBorders>
              <w:top w:val="nil"/>
              <w:left w:val="nil"/>
              <w:bottom w:val="nil"/>
              <w:right w:val="nil"/>
            </w:tcBorders>
            <w:shd w:val="clear" w:color="auto" w:fill="auto"/>
            <w:noWrap/>
            <w:vAlign w:val="bottom"/>
            <w:hideMark/>
          </w:tcPr>
          <w:p w14:paraId="3A5D9AB3" w14:textId="5DDA3281" w:rsidR="00755762"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755762" w:rsidRPr="00C24495">
              <w:rPr>
                <w:rFonts w:ascii="Calibri" w:eastAsia="Times New Roman" w:hAnsi="Calibri" w:cs="Calibri"/>
                <w:sz w:val="22"/>
                <w:szCs w:val="22"/>
              </w:rPr>
              <w:t>0.04</w:t>
            </w:r>
          </w:p>
        </w:tc>
        <w:tc>
          <w:tcPr>
            <w:tcW w:w="1080" w:type="dxa"/>
            <w:tcBorders>
              <w:top w:val="nil"/>
              <w:left w:val="nil"/>
              <w:bottom w:val="nil"/>
              <w:right w:val="single" w:sz="4" w:space="0" w:color="auto"/>
            </w:tcBorders>
            <w:shd w:val="clear" w:color="auto" w:fill="auto"/>
            <w:noWrap/>
            <w:vAlign w:val="bottom"/>
            <w:hideMark/>
          </w:tcPr>
          <w:p w14:paraId="34049AF9" w14:textId="77777777" w:rsidR="00755762" w:rsidRPr="00C24495" w:rsidRDefault="00755762" w:rsidP="00C24495">
            <w:pPr>
              <w:jc w:val="right"/>
              <w:rPr>
                <w:rFonts w:ascii="Calibri" w:eastAsia="Times New Roman" w:hAnsi="Calibri" w:cs="Calibri"/>
                <w:sz w:val="22"/>
                <w:szCs w:val="22"/>
              </w:rPr>
            </w:pPr>
            <w:r w:rsidRPr="00C24495">
              <w:rPr>
                <w:rFonts w:ascii="Calibri" w:eastAsia="Times New Roman" w:hAnsi="Calibri" w:cs="Calibri"/>
                <w:sz w:val="22"/>
                <w:szCs w:val="22"/>
              </w:rPr>
              <w:t>0.06</w:t>
            </w:r>
          </w:p>
        </w:tc>
        <w:tc>
          <w:tcPr>
            <w:tcW w:w="901" w:type="dxa"/>
            <w:tcBorders>
              <w:top w:val="nil"/>
              <w:left w:val="nil"/>
              <w:bottom w:val="nil"/>
              <w:right w:val="nil"/>
            </w:tcBorders>
            <w:shd w:val="clear" w:color="auto" w:fill="auto"/>
            <w:noWrap/>
            <w:vAlign w:val="bottom"/>
            <w:hideMark/>
          </w:tcPr>
          <w:p w14:paraId="2FBA030C" w14:textId="3D0DCD16" w:rsidR="00755762" w:rsidRPr="00C24495" w:rsidRDefault="00313088" w:rsidP="0031308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755762" w:rsidRPr="00C24495">
              <w:rPr>
                <w:rFonts w:ascii="Calibri" w:eastAsia="Times New Roman" w:hAnsi="Calibri" w:cs="Calibri"/>
                <w:color w:val="000000"/>
                <w:sz w:val="22"/>
                <w:szCs w:val="22"/>
              </w:rPr>
              <w:t>0.05</w:t>
            </w:r>
          </w:p>
        </w:tc>
      </w:tr>
      <w:tr w:rsidR="00755762" w:rsidRPr="00C24495" w14:paraId="24B71993"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23DB7B65" w14:textId="33E4AB2A"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City of Gresham</w:t>
            </w:r>
          </w:p>
        </w:tc>
        <w:tc>
          <w:tcPr>
            <w:tcW w:w="1080" w:type="dxa"/>
            <w:gridSpan w:val="2"/>
            <w:tcBorders>
              <w:top w:val="nil"/>
              <w:left w:val="nil"/>
              <w:bottom w:val="nil"/>
              <w:right w:val="nil"/>
            </w:tcBorders>
            <w:shd w:val="clear" w:color="auto" w:fill="auto"/>
            <w:noWrap/>
            <w:vAlign w:val="bottom"/>
            <w:hideMark/>
          </w:tcPr>
          <w:p w14:paraId="361994C1" w14:textId="66873FD3" w:rsidR="00C24495" w:rsidRPr="008D4579" w:rsidRDefault="00C24495" w:rsidP="008D4579">
            <w:pPr>
              <w:jc w:val="right"/>
              <w:rPr>
                <w:rFonts w:ascii="Calibri" w:hAnsi="Calibri"/>
                <w:sz w:val="22"/>
              </w:rPr>
            </w:pPr>
            <w:r w:rsidRPr="00C24495">
              <w:rPr>
                <w:rFonts w:ascii="Calibri" w:eastAsia="Times New Roman" w:hAnsi="Calibri" w:cs="Calibri"/>
                <w:sz w:val="22"/>
                <w:szCs w:val="22"/>
              </w:rPr>
              <w:t>6.75</w:t>
            </w:r>
          </w:p>
        </w:tc>
        <w:tc>
          <w:tcPr>
            <w:tcW w:w="1080" w:type="dxa"/>
            <w:tcBorders>
              <w:top w:val="nil"/>
              <w:left w:val="nil"/>
              <w:bottom w:val="nil"/>
              <w:right w:val="nil"/>
            </w:tcBorders>
            <w:shd w:val="clear" w:color="auto" w:fill="auto"/>
            <w:noWrap/>
            <w:vAlign w:val="bottom"/>
            <w:hideMark/>
          </w:tcPr>
          <w:p w14:paraId="0E6C7966"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6.76</w:t>
            </w:r>
          </w:p>
        </w:tc>
        <w:tc>
          <w:tcPr>
            <w:tcW w:w="990" w:type="dxa"/>
            <w:gridSpan w:val="2"/>
            <w:tcBorders>
              <w:top w:val="nil"/>
              <w:left w:val="nil"/>
              <w:bottom w:val="nil"/>
              <w:right w:val="nil"/>
            </w:tcBorders>
            <w:shd w:val="clear" w:color="auto" w:fill="auto"/>
            <w:noWrap/>
            <w:vAlign w:val="bottom"/>
            <w:hideMark/>
          </w:tcPr>
          <w:p w14:paraId="7279E3E4"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6.40</w:t>
            </w:r>
          </w:p>
        </w:tc>
        <w:tc>
          <w:tcPr>
            <w:tcW w:w="1080" w:type="dxa"/>
            <w:gridSpan w:val="2"/>
            <w:tcBorders>
              <w:top w:val="nil"/>
              <w:left w:val="nil"/>
              <w:bottom w:val="nil"/>
              <w:right w:val="nil"/>
            </w:tcBorders>
            <w:shd w:val="clear" w:color="auto" w:fill="auto"/>
            <w:noWrap/>
            <w:vAlign w:val="bottom"/>
            <w:hideMark/>
          </w:tcPr>
          <w:p w14:paraId="4928979D" w14:textId="09B08CDA" w:rsidR="00C24495" w:rsidRPr="008D4579" w:rsidRDefault="000850B3" w:rsidP="000850B3">
            <w:pPr>
              <w:jc w:val="center"/>
              <w:rPr>
                <w:rFonts w:ascii="Calibri" w:hAnsi="Calibri"/>
                <w:sz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6.</w:t>
            </w:r>
            <w:r w:rsidR="00C24495" w:rsidRPr="008D4579">
              <w:rPr>
                <w:rFonts w:ascii="Calibri" w:hAnsi="Calibri"/>
                <w:sz w:val="22"/>
              </w:rPr>
              <w:t>72</w:t>
            </w:r>
          </w:p>
        </w:tc>
        <w:tc>
          <w:tcPr>
            <w:tcW w:w="1080" w:type="dxa"/>
            <w:tcBorders>
              <w:top w:val="nil"/>
              <w:left w:val="nil"/>
              <w:bottom w:val="nil"/>
              <w:right w:val="single" w:sz="4" w:space="0" w:color="auto"/>
            </w:tcBorders>
            <w:shd w:val="clear" w:color="auto" w:fill="auto"/>
            <w:noWrap/>
            <w:vAlign w:val="bottom"/>
            <w:hideMark/>
          </w:tcPr>
          <w:p w14:paraId="354D508E"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6.67</w:t>
            </w:r>
          </w:p>
        </w:tc>
        <w:tc>
          <w:tcPr>
            <w:tcW w:w="1185" w:type="dxa"/>
            <w:gridSpan w:val="4"/>
            <w:tcBorders>
              <w:top w:val="nil"/>
              <w:left w:val="nil"/>
              <w:bottom w:val="nil"/>
              <w:right w:val="nil"/>
            </w:tcBorders>
            <w:shd w:val="clear" w:color="auto" w:fill="auto"/>
            <w:noWrap/>
            <w:vAlign w:val="bottom"/>
            <w:hideMark/>
          </w:tcPr>
          <w:p w14:paraId="72182E5A"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6.66</w:t>
            </w:r>
          </w:p>
        </w:tc>
      </w:tr>
      <w:tr w:rsidR="00755762" w:rsidRPr="00C24495" w14:paraId="397126A0"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1F5CDF04" w14:textId="7148E5BB"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Lusted Water District</w:t>
            </w:r>
          </w:p>
        </w:tc>
        <w:tc>
          <w:tcPr>
            <w:tcW w:w="1080" w:type="dxa"/>
            <w:gridSpan w:val="2"/>
            <w:tcBorders>
              <w:top w:val="nil"/>
              <w:left w:val="nil"/>
              <w:bottom w:val="nil"/>
              <w:right w:val="nil"/>
            </w:tcBorders>
            <w:shd w:val="clear" w:color="auto" w:fill="auto"/>
            <w:noWrap/>
            <w:vAlign w:val="bottom"/>
            <w:hideMark/>
          </w:tcPr>
          <w:p w14:paraId="48E46249" w14:textId="14A23C89"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0.24</w:t>
            </w:r>
          </w:p>
        </w:tc>
        <w:tc>
          <w:tcPr>
            <w:tcW w:w="1080" w:type="dxa"/>
            <w:tcBorders>
              <w:top w:val="nil"/>
              <w:left w:val="nil"/>
              <w:bottom w:val="nil"/>
              <w:right w:val="nil"/>
            </w:tcBorders>
            <w:shd w:val="clear" w:color="auto" w:fill="auto"/>
            <w:noWrap/>
            <w:vAlign w:val="bottom"/>
            <w:hideMark/>
          </w:tcPr>
          <w:p w14:paraId="7C9B6F72" w14:textId="2EF90227"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0.24</w:t>
            </w:r>
          </w:p>
        </w:tc>
        <w:tc>
          <w:tcPr>
            <w:tcW w:w="990" w:type="dxa"/>
            <w:gridSpan w:val="2"/>
            <w:tcBorders>
              <w:top w:val="nil"/>
              <w:left w:val="nil"/>
              <w:bottom w:val="nil"/>
              <w:right w:val="nil"/>
            </w:tcBorders>
            <w:shd w:val="clear" w:color="auto" w:fill="auto"/>
            <w:noWrap/>
            <w:vAlign w:val="bottom"/>
            <w:hideMark/>
          </w:tcPr>
          <w:p w14:paraId="720F5BF3"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0.18</w:t>
            </w:r>
          </w:p>
        </w:tc>
        <w:tc>
          <w:tcPr>
            <w:tcW w:w="1080" w:type="dxa"/>
            <w:gridSpan w:val="2"/>
            <w:tcBorders>
              <w:top w:val="nil"/>
              <w:left w:val="nil"/>
              <w:bottom w:val="nil"/>
              <w:right w:val="nil"/>
            </w:tcBorders>
            <w:shd w:val="clear" w:color="auto" w:fill="auto"/>
            <w:noWrap/>
            <w:vAlign w:val="bottom"/>
            <w:hideMark/>
          </w:tcPr>
          <w:p w14:paraId="52477D13" w14:textId="7CA09F9C"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0.24</w:t>
            </w:r>
          </w:p>
        </w:tc>
        <w:tc>
          <w:tcPr>
            <w:tcW w:w="1080" w:type="dxa"/>
            <w:tcBorders>
              <w:top w:val="nil"/>
              <w:left w:val="nil"/>
              <w:bottom w:val="nil"/>
              <w:right w:val="single" w:sz="4" w:space="0" w:color="auto"/>
            </w:tcBorders>
            <w:shd w:val="clear" w:color="auto" w:fill="auto"/>
            <w:noWrap/>
            <w:vAlign w:val="bottom"/>
            <w:hideMark/>
          </w:tcPr>
          <w:p w14:paraId="1B962F3A"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0.25</w:t>
            </w:r>
          </w:p>
        </w:tc>
        <w:tc>
          <w:tcPr>
            <w:tcW w:w="1185" w:type="dxa"/>
            <w:gridSpan w:val="4"/>
            <w:tcBorders>
              <w:top w:val="nil"/>
              <w:left w:val="nil"/>
              <w:bottom w:val="nil"/>
              <w:right w:val="nil"/>
            </w:tcBorders>
            <w:shd w:val="clear" w:color="auto" w:fill="auto"/>
            <w:noWrap/>
            <w:vAlign w:val="bottom"/>
            <w:hideMark/>
          </w:tcPr>
          <w:p w14:paraId="6B9E7811"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0.23</w:t>
            </w:r>
          </w:p>
        </w:tc>
      </w:tr>
      <w:tr w:rsidR="00755762" w:rsidRPr="00C24495" w14:paraId="1633CF87"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44E3AB1B" w14:textId="21D4565B"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Pleasant Home Water District</w:t>
            </w:r>
          </w:p>
        </w:tc>
        <w:tc>
          <w:tcPr>
            <w:tcW w:w="1080" w:type="dxa"/>
            <w:gridSpan w:val="2"/>
            <w:tcBorders>
              <w:top w:val="nil"/>
              <w:left w:val="nil"/>
              <w:bottom w:val="nil"/>
              <w:right w:val="nil"/>
            </w:tcBorders>
            <w:shd w:val="clear" w:color="auto" w:fill="auto"/>
            <w:noWrap/>
            <w:vAlign w:val="bottom"/>
            <w:hideMark/>
          </w:tcPr>
          <w:p w14:paraId="6D28029F" w14:textId="6A019FC5"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0.29</w:t>
            </w:r>
          </w:p>
        </w:tc>
        <w:tc>
          <w:tcPr>
            <w:tcW w:w="1080" w:type="dxa"/>
            <w:tcBorders>
              <w:top w:val="nil"/>
              <w:left w:val="nil"/>
              <w:bottom w:val="nil"/>
              <w:right w:val="nil"/>
            </w:tcBorders>
            <w:shd w:val="clear" w:color="auto" w:fill="auto"/>
            <w:noWrap/>
            <w:vAlign w:val="bottom"/>
            <w:hideMark/>
          </w:tcPr>
          <w:p w14:paraId="32F98978" w14:textId="5B5B4A0B"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0.25</w:t>
            </w:r>
          </w:p>
        </w:tc>
        <w:tc>
          <w:tcPr>
            <w:tcW w:w="990" w:type="dxa"/>
            <w:gridSpan w:val="2"/>
            <w:tcBorders>
              <w:top w:val="nil"/>
              <w:left w:val="nil"/>
              <w:bottom w:val="nil"/>
              <w:right w:val="nil"/>
            </w:tcBorders>
            <w:shd w:val="clear" w:color="auto" w:fill="auto"/>
            <w:noWrap/>
            <w:vAlign w:val="bottom"/>
            <w:hideMark/>
          </w:tcPr>
          <w:p w14:paraId="2A1B963D"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0.19</w:t>
            </w:r>
          </w:p>
        </w:tc>
        <w:tc>
          <w:tcPr>
            <w:tcW w:w="1080" w:type="dxa"/>
            <w:gridSpan w:val="2"/>
            <w:tcBorders>
              <w:top w:val="nil"/>
              <w:left w:val="nil"/>
              <w:bottom w:val="nil"/>
              <w:right w:val="nil"/>
            </w:tcBorders>
            <w:shd w:val="clear" w:color="auto" w:fill="auto"/>
            <w:noWrap/>
            <w:vAlign w:val="bottom"/>
            <w:hideMark/>
          </w:tcPr>
          <w:p w14:paraId="7F5F6D3C" w14:textId="0F195429"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0.26</w:t>
            </w:r>
          </w:p>
        </w:tc>
        <w:tc>
          <w:tcPr>
            <w:tcW w:w="1080" w:type="dxa"/>
            <w:tcBorders>
              <w:top w:val="nil"/>
              <w:left w:val="nil"/>
              <w:bottom w:val="nil"/>
              <w:right w:val="single" w:sz="4" w:space="0" w:color="auto"/>
            </w:tcBorders>
            <w:shd w:val="clear" w:color="auto" w:fill="auto"/>
            <w:noWrap/>
            <w:vAlign w:val="bottom"/>
            <w:hideMark/>
          </w:tcPr>
          <w:p w14:paraId="0AEE9727"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0.28</w:t>
            </w:r>
          </w:p>
        </w:tc>
        <w:tc>
          <w:tcPr>
            <w:tcW w:w="1185" w:type="dxa"/>
            <w:gridSpan w:val="4"/>
            <w:tcBorders>
              <w:top w:val="nil"/>
              <w:left w:val="nil"/>
              <w:bottom w:val="nil"/>
              <w:right w:val="nil"/>
            </w:tcBorders>
            <w:shd w:val="clear" w:color="auto" w:fill="auto"/>
            <w:noWrap/>
            <w:vAlign w:val="bottom"/>
            <w:hideMark/>
          </w:tcPr>
          <w:p w14:paraId="7E296C7C"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0.25</w:t>
            </w:r>
          </w:p>
        </w:tc>
      </w:tr>
      <w:tr w:rsidR="00755762" w:rsidRPr="00C24495" w14:paraId="7603DFE5"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5CAD38E5" w14:textId="58345D0A"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Rockwood Water PUD</w:t>
            </w:r>
          </w:p>
        </w:tc>
        <w:tc>
          <w:tcPr>
            <w:tcW w:w="1080" w:type="dxa"/>
            <w:gridSpan w:val="2"/>
            <w:tcBorders>
              <w:top w:val="nil"/>
              <w:left w:val="nil"/>
              <w:bottom w:val="nil"/>
              <w:right w:val="nil"/>
            </w:tcBorders>
            <w:shd w:val="clear" w:color="auto" w:fill="auto"/>
            <w:noWrap/>
            <w:vAlign w:val="bottom"/>
            <w:hideMark/>
          </w:tcPr>
          <w:p w14:paraId="7C6C94A3" w14:textId="6BE228B0" w:rsidR="00C24495" w:rsidRPr="008D4579" w:rsidRDefault="00C24495" w:rsidP="008D4579">
            <w:pPr>
              <w:jc w:val="right"/>
              <w:rPr>
                <w:rFonts w:ascii="Calibri" w:hAnsi="Calibri"/>
                <w:sz w:val="22"/>
              </w:rPr>
            </w:pPr>
            <w:r w:rsidRPr="00C24495">
              <w:rPr>
                <w:rFonts w:ascii="Calibri" w:eastAsia="Times New Roman" w:hAnsi="Calibri" w:cs="Calibri"/>
                <w:sz w:val="22"/>
                <w:szCs w:val="22"/>
              </w:rPr>
              <w:t>6.83</w:t>
            </w:r>
          </w:p>
        </w:tc>
        <w:tc>
          <w:tcPr>
            <w:tcW w:w="1080" w:type="dxa"/>
            <w:tcBorders>
              <w:top w:val="nil"/>
              <w:left w:val="nil"/>
              <w:bottom w:val="nil"/>
              <w:right w:val="nil"/>
            </w:tcBorders>
            <w:shd w:val="clear" w:color="auto" w:fill="auto"/>
            <w:noWrap/>
            <w:vAlign w:val="bottom"/>
            <w:hideMark/>
          </w:tcPr>
          <w:p w14:paraId="6C8F1D2F" w14:textId="5E3FE2E5" w:rsidR="00C24495" w:rsidRPr="008D4579" w:rsidRDefault="00C24495" w:rsidP="008D4579">
            <w:pPr>
              <w:jc w:val="right"/>
              <w:rPr>
                <w:rFonts w:ascii="Calibri" w:hAnsi="Calibri"/>
                <w:sz w:val="22"/>
              </w:rPr>
            </w:pPr>
            <w:r w:rsidRPr="00C24495">
              <w:rPr>
                <w:rFonts w:ascii="Calibri" w:eastAsia="Times New Roman" w:hAnsi="Calibri" w:cs="Calibri"/>
                <w:sz w:val="22"/>
                <w:szCs w:val="22"/>
              </w:rPr>
              <w:t>6.75</w:t>
            </w:r>
          </w:p>
        </w:tc>
        <w:tc>
          <w:tcPr>
            <w:tcW w:w="990" w:type="dxa"/>
            <w:gridSpan w:val="2"/>
            <w:tcBorders>
              <w:top w:val="nil"/>
              <w:left w:val="nil"/>
              <w:bottom w:val="nil"/>
              <w:right w:val="nil"/>
            </w:tcBorders>
            <w:shd w:val="clear" w:color="auto" w:fill="auto"/>
            <w:noWrap/>
            <w:vAlign w:val="bottom"/>
            <w:hideMark/>
          </w:tcPr>
          <w:p w14:paraId="495F8A89"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6.50</w:t>
            </w:r>
          </w:p>
        </w:tc>
        <w:tc>
          <w:tcPr>
            <w:tcW w:w="1080" w:type="dxa"/>
            <w:gridSpan w:val="2"/>
            <w:tcBorders>
              <w:top w:val="nil"/>
              <w:left w:val="nil"/>
              <w:bottom w:val="nil"/>
              <w:right w:val="nil"/>
            </w:tcBorders>
            <w:shd w:val="clear" w:color="auto" w:fill="auto"/>
            <w:noWrap/>
            <w:vAlign w:val="bottom"/>
            <w:hideMark/>
          </w:tcPr>
          <w:p w14:paraId="71528A59" w14:textId="2E27379D"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6.77</w:t>
            </w:r>
          </w:p>
        </w:tc>
        <w:tc>
          <w:tcPr>
            <w:tcW w:w="1080" w:type="dxa"/>
            <w:tcBorders>
              <w:top w:val="nil"/>
              <w:left w:val="nil"/>
              <w:bottom w:val="nil"/>
              <w:right w:val="single" w:sz="4" w:space="0" w:color="auto"/>
            </w:tcBorders>
            <w:shd w:val="clear" w:color="auto" w:fill="auto"/>
            <w:noWrap/>
            <w:vAlign w:val="bottom"/>
            <w:hideMark/>
          </w:tcPr>
          <w:p w14:paraId="06927DB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6.84</w:t>
            </w:r>
          </w:p>
        </w:tc>
        <w:tc>
          <w:tcPr>
            <w:tcW w:w="1185" w:type="dxa"/>
            <w:gridSpan w:val="4"/>
            <w:tcBorders>
              <w:top w:val="nil"/>
              <w:left w:val="nil"/>
              <w:bottom w:val="nil"/>
              <w:right w:val="nil"/>
            </w:tcBorders>
            <w:shd w:val="clear" w:color="auto" w:fill="auto"/>
            <w:noWrap/>
            <w:vAlign w:val="bottom"/>
            <w:hideMark/>
          </w:tcPr>
          <w:p w14:paraId="3CED4885"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6.74</w:t>
            </w:r>
          </w:p>
        </w:tc>
      </w:tr>
      <w:tr w:rsidR="00755762" w:rsidRPr="00C24495" w14:paraId="2364839C"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0DB13C45" w14:textId="53F047E0"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Palatine Hill Water District</w:t>
            </w:r>
          </w:p>
        </w:tc>
        <w:tc>
          <w:tcPr>
            <w:tcW w:w="1080" w:type="dxa"/>
            <w:gridSpan w:val="2"/>
            <w:tcBorders>
              <w:top w:val="nil"/>
              <w:left w:val="nil"/>
              <w:bottom w:val="nil"/>
              <w:right w:val="nil"/>
            </w:tcBorders>
            <w:shd w:val="clear" w:color="auto" w:fill="auto"/>
            <w:noWrap/>
            <w:vAlign w:val="bottom"/>
            <w:hideMark/>
          </w:tcPr>
          <w:p w14:paraId="6361E214" w14:textId="440250AA"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0.79</w:t>
            </w:r>
          </w:p>
        </w:tc>
        <w:tc>
          <w:tcPr>
            <w:tcW w:w="1080" w:type="dxa"/>
            <w:tcBorders>
              <w:top w:val="nil"/>
              <w:left w:val="nil"/>
              <w:bottom w:val="nil"/>
              <w:right w:val="nil"/>
            </w:tcBorders>
            <w:shd w:val="clear" w:color="auto" w:fill="auto"/>
            <w:noWrap/>
            <w:vAlign w:val="bottom"/>
            <w:hideMark/>
          </w:tcPr>
          <w:p w14:paraId="3D2B1041" w14:textId="27DD6001"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0.80</w:t>
            </w:r>
          </w:p>
        </w:tc>
        <w:tc>
          <w:tcPr>
            <w:tcW w:w="990" w:type="dxa"/>
            <w:gridSpan w:val="2"/>
            <w:tcBorders>
              <w:top w:val="nil"/>
              <w:left w:val="nil"/>
              <w:bottom w:val="nil"/>
              <w:right w:val="nil"/>
            </w:tcBorders>
            <w:shd w:val="clear" w:color="auto" w:fill="auto"/>
            <w:noWrap/>
            <w:vAlign w:val="bottom"/>
            <w:hideMark/>
          </w:tcPr>
          <w:p w14:paraId="381B522C"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0.65</w:t>
            </w:r>
          </w:p>
        </w:tc>
        <w:tc>
          <w:tcPr>
            <w:tcW w:w="1080" w:type="dxa"/>
            <w:gridSpan w:val="2"/>
            <w:tcBorders>
              <w:top w:val="nil"/>
              <w:left w:val="nil"/>
              <w:bottom w:val="nil"/>
              <w:right w:val="nil"/>
            </w:tcBorders>
            <w:shd w:val="clear" w:color="auto" w:fill="auto"/>
            <w:noWrap/>
            <w:vAlign w:val="bottom"/>
            <w:hideMark/>
          </w:tcPr>
          <w:p w14:paraId="0B2C438B" w14:textId="3CAA23E5"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0.75</w:t>
            </w:r>
          </w:p>
        </w:tc>
        <w:tc>
          <w:tcPr>
            <w:tcW w:w="1080" w:type="dxa"/>
            <w:tcBorders>
              <w:top w:val="nil"/>
              <w:left w:val="nil"/>
              <w:bottom w:val="nil"/>
              <w:right w:val="single" w:sz="4" w:space="0" w:color="auto"/>
            </w:tcBorders>
            <w:shd w:val="clear" w:color="auto" w:fill="auto"/>
            <w:noWrap/>
            <w:vAlign w:val="bottom"/>
            <w:hideMark/>
          </w:tcPr>
          <w:p w14:paraId="3C27F201"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0.79</w:t>
            </w:r>
          </w:p>
        </w:tc>
        <w:tc>
          <w:tcPr>
            <w:tcW w:w="1185" w:type="dxa"/>
            <w:gridSpan w:val="4"/>
            <w:tcBorders>
              <w:top w:val="nil"/>
              <w:left w:val="nil"/>
              <w:bottom w:val="nil"/>
              <w:right w:val="nil"/>
            </w:tcBorders>
            <w:shd w:val="clear" w:color="auto" w:fill="auto"/>
            <w:noWrap/>
            <w:vAlign w:val="bottom"/>
            <w:hideMark/>
          </w:tcPr>
          <w:p w14:paraId="637BE747"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0.76</w:t>
            </w:r>
          </w:p>
        </w:tc>
      </w:tr>
      <w:tr w:rsidR="00755762" w:rsidRPr="00C24495" w14:paraId="2CC07979"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6219B1F7" w14:textId="72B8BC75"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Burlington Water District</w:t>
            </w:r>
          </w:p>
        </w:tc>
        <w:tc>
          <w:tcPr>
            <w:tcW w:w="1080" w:type="dxa"/>
            <w:gridSpan w:val="2"/>
            <w:tcBorders>
              <w:top w:val="nil"/>
              <w:left w:val="nil"/>
              <w:bottom w:val="nil"/>
              <w:right w:val="nil"/>
            </w:tcBorders>
            <w:shd w:val="clear" w:color="auto" w:fill="auto"/>
            <w:noWrap/>
            <w:vAlign w:val="bottom"/>
            <w:hideMark/>
          </w:tcPr>
          <w:p w14:paraId="0ECD36B6" w14:textId="3422DA41"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0.04</w:t>
            </w:r>
          </w:p>
        </w:tc>
        <w:tc>
          <w:tcPr>
            <w:tcW w:w="1080" w:type="dxa"/>
            <w:tcBorders>
              <w:top w:val="nil"/>
              <w:left w:val="nil"/>
              <w:bottom w:val="nil"/>
              <w:right w:val="nil"/>
            </w:tcBorders>
            <w:shd w:val="clear" w:color="auto" w:fill="auto"/>
            <w:noWrap/>
            <w:vAlign w:val="bottom"/>
            <w:hideMark/>
          </w:tcPr>
          <w:p w14:paraId="71B89FC2" w14:textId="381BABEE"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0.04</w:t>
            </w:r>
          </w:p>
        </w:tc>
        <w:tc>
          <w:tcPr>
            <w:tcW w:w="990" w:type="dxa"/>
            <w:gridSpan w:val="2"/>
            <w:tcBorders>
              <w:top w:val="nil"/>
              <w:left w:val="nil"/>
              <w:bottom w:val="nil"/>
              <w:right w:val="nil"/>
            </w:tcBorders>
            <w:shd w:val="clear" w:color="auto" w:fill="auto"/>
            <w:noWrap/>
            <w:vAlign w:val="bottom"/>
            <w:hideMark/>
          </w:tcPr>
          <w:p w14:paraId="52D5C5CB"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0.04</w:t>
            </w:r>
          </w:p>
        </w:tc>
        <w:tc>
          <w:tcPr>
            <w:tcW w:w="1080" w:type="dxa"/>
            <w:gridSpan w:val="2"/>
            <w:tcBorders>
              <w:top w:val="nil"/>
              <w:left w:val="nil"/>
              <w:bottom w:val="nil"/>
              <w:right w:val="nil"/>
            </w:tcBorders>
            <w:shd w:val="clear" w:color="auto" w:fill="auto"/>
            <w:noWrap/>
            <w:vAlign w:val="bottom"/>
            <w:hideMark/>
          </w:tcPr>
          <w:p w14:paraId="6E11E15F" w14:textId="7D5DB6AC"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0.04</w:t>
            </w:r>
          </w:p>
        </w:tc>
        <w:tc>
          <w:tcPr>
            <w:tcW w:w="1080" w:type="dxa"/>
            <w:tcBorders>
              <w:top w:val="nil"/>
              <w:left w:val="nil"/>
              <w:bottom w:val="nil"/>
              <w:right w:val="single" w:sz="4" w:space="0" w:color="auto"/>
            </w:tcBorders>
            <w:shd w:val="clear" w:color="auto" w:fill="auto"/>
            <w:noWrap/>
            <w:vAlign w:val="bottom"/>
            <w:hideMark/>
          </w:tcPr>
          <w:p w14:paraId="3EFFF78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0.03</w:t>
            </w:r>
          </w:p>
        </w:tc>
        <w:tc>
          <w:tcPr>
            <w:tcW w:w="1185" w:type="dxa"/>
            <w:gridSpan w:val="4"/>
            <w:tcBorders>
              <w:top w:val="nil"/>
              <w:left w:val="nil"/>
              <w:bottom w:val="nil"/>
              <w:right w:val="nil"/>
            </w:tcBorders>
            <w:shd w:val="clear" w:color="auto" w:fill="auto"/>
            <w:noWrap/>
            <w:vAlign w:val="bottom"/>
            <w:hideMark/>
          </w:tcPr>
          <w:p w14:paraId="7CC8570D"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0.04</w:t>
            </w:r>
          </w:p>
        </w:tc>
      </w:tr>
      <w:tr w:rsidR="00755762" w:rsidRPr="00C24495" w14:paraId="7DA49B59" w14:textId="77777777" w:rsidTr="00755762">
        <w:trPr>
          <w:gridAfter w:val="1"/>
          <w:wAfter w:w="25" w:type="dxa"/>
          <w:trHeight w:val="288"/>
        </w:trPr>
        <w:tc>
          <w:tcPr>
            <w:tcW w:w="3150" w:type="dxa"/>
            <w:gridSpan w:val="2"/>
            <w:tcBorders>
              <w:top w:val="nil"/>
              <w:left w:val="single" w:sz="4" w:space="0" w:color="auto"/>
              <w:bottom w:val="nil"/>
              <w:right w:val="nil"/>
            </w:tcBorders>
            <w:shd w:val="clear" w:color="auto" w:fill="auto"/>
            <w:noWrap/>
            <w:vAlign w:val="bottom"/>
            <w:hideMark/>
          </w:tcPr>
          <w:p w14:paraId="6F00D239" w14:textId="189FABC5"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Lake Grove Water District</w:t>
            </w:r>
          </w:p>
        </w:tc>
        <w:tc>
          <w:tcPr>
            <w:tcW w:w="1080" w:type="dxa"/>
            <w:gridSpan w:val="2"/>
            <w:tcBorders>
              <w:top w:val="nil"/>
              <w:left w:val="nil"/>
              <w:bottom w:val="nil"/>
              <w:right w:val="nil"/>
            </w:tcBorders>
            <w:shd w:val="clear" w:color="auto" w:fill="auto"/>
            <w:noWrap/>
            <w:vAlign w:val="bottom"/>
            <w:hideMark/>
          </w:tcPr>
          <w:p w14:paraId="0D8DC88D" w14:textId="408D6408"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0.32</w:t>
            </w:r>
          </w:p>
        </w:tc>
        <w:tc>
          <w:tcPr>
            <w:tcW w:w="1080" w:type="dxa"/>
            <w:tcBorders>
              <w:top w:val="nil"/>
              <w:left w:val="nil"/>
              <w:bottom w:val="nil"/>
              <w:right w:val="nil"/>
            </w:tcBorders>
            <w:shd w:val="clear" w:color="auto" w:fill="auto"/>
            <w:noWrap/>
            <w:vAlign w:val="bottom"/>
            <w:hideMark/>
          </w:tcPr>
          <w:p w14:paraId="135375CF" w14:textId="0B435AFB"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w:t>
            </w:r>
            <w:r w:rsidRPr="008D4579">
              <w:rPr>
                <w:rFonts w:ascii="Calibri" w:hAnsi="Calibri"/>
                <w:sz w:val="22"/>
              </w:rPr>
              <w:t>32</w:t>
            </w:r>
          </w:p>
        </w:tc>
        <w:tc>
          <w:tcPr>
            <w:tcW w:w="990" w:type="dxa"/>
            <w:gridSpan w:val="2"/>
            <w:tcBorders>
              <w:top w:val="nil"/>
              <w:left w:val="nil"/>
              <w:bottom w:val="nil"/>
              <w:right w:val="nil"/>
            </w:tcBorders>
            <w:shd w:val="clear" w:color="auto" w:fill="auto"/>
            <w:noWrap/>
            <w:vAlign w:val="bottom"/>
            <w:hideMark/>
          </w:tcPr>
          <w:p w14:paraId="03DB3C9A"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0.32</w:t>
            </w:r>
          </w:p>
        </w:tc>
        <w:tc>
          <w:tcPr>
            <w:tcW w:w="1080" w:type="dxa"/>
            <w:gridSpan w:val="2"/>
            <w:tcBorders>
              <w:top w:val="nil"/>
              <w:left w:val="nil"/>
              <w:bottom w:val="nil"/>
              <w:right w:val="nil"/>
            </w:tcBorders>
            <w:shd w:val="clear" w:color="auto" w:fill="auto"/>
            <w:noWrap/>
            <w:vAlign w:val="bottom"/>
            <w:hideMark/>
          </w:tcPr>
          <w:p w14:paraId="0CB08E7B" w14:textId="35DEC44D"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0.32</w:t>
            </w:r>
          </w:p>
        </w:tc>
        <w:tc>
          <w:tcPr>
            <w:tcW w:w="1080" w:type="dxa"/>
            <w:tcBorders>
              <w:top w:val="nil"/>
              <w:left w:val="nil"/>
              <w:bottom w:val="nil"/>
              <w:right w:val="single" w:sz="4" w:space="0" w:color="auto"/>
            </w:tcBorders>
            <w:shd w:val="clear" w:color="auto" w:fill="auto"/>
            <w:noWrap/>
            <w:vAlign w:val="bottom"/>
            <w:hideMark/>
          </w:tcPr>
          <w:p w14:paraId="6C56B070"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0.32</w:t>
            </w:r>
          </w:p>
        </w:tc>
        <w:tc>
          <w:tcPr>
            <w:tcW w:w="1160" w:type="dxa"/>
            <w:gridSpan w:val="3"/>
            <w:tcBorders>
              <w:top w:val="nil"/>
              <w:left w:val="nil"/>
              <w:bottom w:val="nil"/>
              <w:right w:val="nil"/>
            </w:tcBorders>
            <w:shd w:val="clear" w:color="auto" w:fill="auto"/>
            <w:noWrap/>
            <w:vAlign w:val="bottom"/>
            <w:hideMark/>
          </w:tcPr>
          <w:p w14:paraId="54BBBBE3"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0.32</w:t>
            </w:r>
          </w:p>
        </w:tc>
      </w:tr>
      <w:tr w:rsidR="00755762" w:rsidRPr="00C24495" w14:paraId="170FD4D2"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15D87764" w14:textId="3205FB05"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Valley View</w:t>
            </w:r>
          </w:p>
        </w:tc>
        <w:tc>
          <w:tcPr>
            <w:tcW w:w="1080" w:type="dxa"/>
            <w:gridSpan w:val="2"/>
            <w:tcBorders>
              <w:top w:val="nil"/>
              <w:left w:val="nil"/>
              <w:bottom w:val="nil"/>
              <w:right w:val="nil"/>
            </w:tcBorders>
            <w:shd w:val="clear" w:color="auto" w:fill="auto"/>
            <w:noWrap/>
            <w:vAlign w:val="bottom"/>
            <w:hideMark/>
          </w:tcPr>
          <w:p w14:paraId="2C68EA0E" w14:textId="2A7BAC42"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0.28</w:t>
            </w:r>
          </w:p>
        </w:tc>
        <w:tc>
          <w:tcPr>
            <w:tcW w:w="1080" w:type="dxa"/>
            <w:tcBorders>
              <w:top w:val="nil"/>
              <w:left w:val="nil"/>
              <w:bottom w:val="nil"/>
              <w:right w:val="nil"/>
            </w:tcBorders>
            <w:shd w:val="clear" w:color="auto" w:fill="auto"/>
            <w:noWrap/>
            <w:vAlign w:val="bottom"/>
            <w:hideMark/>
          </w:tcPr>
          <w:p w14:paraId="4FE7F3CD" w14:textId="658C37B7" w:rsidR="00C24495" w:rsidRPr="008D4579" w:rsidRDefault="00C24495" w:rsidP="008D4579">
            <w:pPr>
              <w:jc w:val="right"/>
              <w:rPr>
                <w:rFonts w:ascii="Calibri" w:hAnsi="Calibri"/>
                <w:sz w:val="22"/>
              </w:rPr>
            </w:pPr>
            <w:r w:rsidRPr="00C24495">
              <w:rPr>
                <w:rFonts w:ascii="Calibri" w:eastAsia="Times New Roman" w:hAnsi="Calibri" w:cs="Calibri"/>
                <w:sz w:val="22"/>
                <w:szCs w:val="22"/>
              </w:rPr>
              <w:t>0.28</w:t>
            </w:r>
          </w:p>
        </w:tc>
        <w:tc>
          <w:tcPr>
            <w:tcW w:w="990" w:type="dxa"/>
            <w:gridSpan w:val="2"/>
            <w:tcBorders>
              <w:top w:val="nil"/>
              <w:left w:val="nil"/>
              <w:bottom w:val="nil"/>
              <w:right w:val="nil"/>
            </w:tcBorders>
            <w:shd w:val="clear" w:color="auto" w:fill="auto"/>
            <w:noWrap/>
            <w:vAlign w:val="bottom"/>
            <w:hideMark/>
          </w:tcPr>
          <w:p w14:paraId="1080DBB6"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0.26</w:t>
            </w:r>
          </w:p>
        </w:tc>
        <w:tc>
          <w:tcPr>
            <w:tcW w:w="1080" w:type="dxa"/>
            <w:gridSpan w:val="2"/>
            <w:tcBorders>
              <w:top w:val="nil"/>
              <w:left w:val="nil"/>
              <w:bottom w:val="nil"/>
              <w:right w:val="nil"/>
            </w:tcBorders>
            <w:shd w:val="clear" w:color="auto" w:fill="auto"/>
            <w:noWrap/>
            <w:vAlign w:val="bottom"/>
            <w:hideMark/>
          </w:tcPr>
          <w:p w14:paraId="3A799F99" w14:textId="461226D8"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0.30</w:t>
            </w:r>
          </w:p>
        </w:tc>
        <w:tc>
          <w:tcPr>
            <w:tcW w:w="1080" w:type="dxa"/>
            <w:tcBorders>
              <w:top w:val="nil"/>
              <w:left w:val="nil"/>
              <w:bottom w:val="nil"/>
              <w:right w:val="single" w:sz="4" w:space="0" w:color="auto"/>
            </w:tcBorders>
            <w:shd w:val="clear" w:color="auto" w:fill="auto"/>
            <w:noWrap/>
            <w:vAlign w:val="bottom"/>
            <w:hideMark/>
          </w:tcPr>
          <w:p w14:paraId="66EC792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0.30</w:t>
            </w:r>
          </w:p>
        </w:tc>
        <w:tc>
          <w:tcPr>
            <w:tcW w:w="1185" w:type="dxa"/>
            <w:gridSpan w:val="4"/>
            <w:tcBorders>
              <w:top w:val="nil"/>
              <w:left w:val="nil"/>
              <w:bottom w:val="nil"/>
              <w:right w:val="nil"/>
            </w:tcBorders>
            <w:shd w:val="clear" w:color="auto" w:fill="auto"/>
            <w:noWrap/>
            <w:vAlign w:val="bottom"/>
            <w:hideMark/>
          </w:tcPr>
          <w:p w14:paraId="18F200A7"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0.28</w:t>
            </w:r>
          </w:p>
        </w:tc>
      </w:tr>
      <w:tr w:rsidR="00755762" w:rsidRPr="00C24495" w14:paraId="3B8ECBF9" w14:textId="77777777" w:rsidTr="00755762">
        <w:trPr>
          <w:trHeight w:val="288"/>
        </w:trPr>
        <w:tc>
          <w:tcPr>
            <w:tcW w:w="3150" w:type="dxa"/>
            <w:gridSpan w:val="2"/>
            <w:tcBorders>
              <w:top w:val="nil"/>
              <w:left w:val="single" w:sz="4" w:space="0" w:color="auto"/>
              <w:bottom w:val="nil"/>
              <w:right w:val="nil"/>
            </w:tcBorders>
            <w:shd w:val="clear" w:color="auto" w:fill="auto"/>
            <w:noWrap/>
            <w:vAlign w:val="bottom"/>
            <w:hideMark/>
          </w:tcPr>
          <w:p w14:paraId="55644112" w14:textId="3FD8AA09" w:rsidR="00C24495" w:rsidRPr="008D4579" w:rsidRDefault="00C24495" w:rsidP="008D4579">
            <w:pPr>
              <w:ind w:firstLineChars="100" w:firstLine="220"/>
              <w:rPr>
                <w:rFonts w:ascii="Calibri" w:hAnsi="Calibri"/>
                <w:color w:val="000000"/>
                <w:sz w:val="22"/>
              </w:rPr>
            </w:pPr>
            <w:r w:rsidRPr="008D4579">
              <w:rPr>
                <w:rFonts w:ascii="Calibri" w:hAnsi="Calibri"/>
                <w:color w:val="000000"/>
                <w:sz w:val="22"/>
              </w:rPr>
              <w:t>West Slope Water District</w:t>
            </w:r>
          </w:p>
        </w:tc>
        <w:tc>
          <w:tcPr>
            <w:tcW w:w="1080" w:type="dxa"/>
            <w:gridSpan w:val="2"/>
            <w:tcBorders>
              <w:top w:val="nil"/>
              <w:left w:val="nil"/>
              <w:bottom w:val="nil"/>
              <w:right w:val="nil"/>
            </w:tcBorders>
            <w:shd w:val="clear" w:color="auto" w:fill="auto"/>
            <w:noWrap/>
            <w:vAlign w:val="bottom"/>
            <w:hideMark/>
          </w:tcPr>
          <w:p w14:paraId="02214601" w14:textId="75FFDF00" w:rsidR="00C24495" w:rsidRPr="008D4579" w:rsidRDefault="00C24495" w:rsidP="008D4579">
            <w:pPr>
              <w:jc w:val="right"/>
              <w:rPr>
                <w:rFonts w:ascii="Calibri" w:hAnsi="Calibri"/>
                <w:sz w:val="22"/>
              </w:rPr>
            </w:pPr>
            <w:r w:rsidRPr="00C24495">
              <w:rPr>
                <w:rFonts w:ascii="Calibri" w:eastAsia="Times New Roman" w:hAnsi="Calibri" w:cs="Calibri"/>
                <w:sz w:val="22"/>
                <w:szCs w:val="22"/>
              </w:rPr>
              <w:t>1.77</w:t>
            </w:r>
          </w:p>
        </w:tc>
        <w:tc>
          <w:tcPr>
            <w:tcW w:w="1080" w:type="dxa"/>
            <w:tcBorders>
              <w:top w:val="nil"/>
              <w:left w:val="nil"/>
              <w:bottom w:val="nil"/>
              <w:right w:val="nil"/>
            </w:tcBorders>
            <w:shd w:val="clear" w:color="auto" w:fill="auto"/>
            <w:noWrap/>
            <w:vAlign w:val="bottom"/>
            <w:hideMark/>
          </w:tcPr>
          <w:p w14:paraId="51874E82" w14:textId="741B0AFE" w:rsidR="00C24495" w:rsidRPr="008D4579" w:rsidRDefault="00C24495" w:rsidP="008D4579">
            <w:pPr>
              <w:jc w:val="right"/>
              <w:rPr>
                <w:rFonts w:ascii="Calibri" w:hAnsi="Calibri"/>
                <w:sz w:val="22"/>
              </w:rPr>
            </w:pPr>
            <w:r w:rsidRPr="00C24495">
              <w:rPr>
                <w:rFonts w:ascii="Calibri" w:eastAsia="Times New Roman" w:hAnsi="Calibri" w:cs="Calibri"/>
                <w:sz w:val="22"/>
                <w:szCs w:val="22"/>
              </w:rPr>
              <w:t>1.87</w:t>
            </w:r>
          </w:p>
        </w:tc>
        <w:tc>
          <w:tcPr>
            <w:tcW w:w="990" w:type="dxa"/>
            <w:gridSpan w:val="2"/>
            <w:tcBorders>
              <w:top w:val="nil"/>
              <w:left w:val="nil"/>
              <w:bottom w:val="nil"/>
              <w:right w:val="nil"/>
            </w:tcBorders>
            <w:shd w:val="clear" w:color="auto" w:fill="auto"/>
            <w:noWrap/>
            <w:vAlign w:val="bottom"/>
            <w:hideMark/>
          </w:tcPr>
          <w:p w14:paraId="4EDBA945"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1.68</w:t>
            </w:r>
          </w:p>
        </w:tc>
        <w:tc>
          <w:tcPr>
            <w:tcW w:w="1080" w:type="dxa"/>
            <w:gridSpan w:val="2"/>
            <w:tcBorders>
              <w:top w:val="nil"/>
              <w:left w:val="nil"/>
              <w:bottom w:val="nil"/>
              <w:right w:val="nil"/>
            </w:tcBorders>
            <w:shd w:val="clear" w:color="auto" w:fill="auto"/>
            <w:noWrap/>
            <w:vAlign w:val="bottom"/>
            <w:hideMark/>
          </w:tcPr>
          <w:p w14:paraId="5BF996F4" w14:textId="4A4079AA"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1.82</w:t>
            </w:r>
          </w:p>
        </w:tc>
        <w:tc>
          <w:tcPr>
            <w:tcW w:w="1080" w:type="dxa"/>
            <w:tcBorders>
              <w:top w:val="nil"/>
              <w:left w:val="nil"/>
              <w:bottom w:val="nil"/>
              <w:right w:val="single" w:sz="4" w:space="0" w:color="auto"/>
            </w:tcBorders>
            <w:shd w:val="clear" w:color="auto" w:fill="auto"/>
            <w:noWrap/>
            <w:vAlign w:val="bottom"/>
            <w:hideMark/>
          </w:tcPr>
          <w:p w14:paraId="1120F52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1.94</w:t>
            </w:r>
          </w:p>
        </w:tc>
        <w:tc>
          <w:tcPr>
            <w:tcW w:w="1185" w:type="dxa"/>
            <w:gridSpan w:val="4"/>
            <w:tcBorders>
              <w:top w:val="nil"/>
              <w:left w:val="nil"/>
              <w:bottom w:val="nil"/>
              <w:right w:val="nil"/>
            </w:tcBorders>
            <w:shd w:val="clear" w:color="auto" w:fill="auto"/>
            <w:noWrap/>
            <w:vAlign w:val="bottom"/>
            <w:hideMark/>
          </w:tcPr>
          <w:p w14:paraId="38695280" w14:textId="77777777" w:rsidR="00C24495" w:rsidRPr="00C24495" w:rsidRDefault="00C24495" w:rsidP="00313088">
            <w:pPr>
              <w:jc w:val="center"/>
              <w:rPr>
                <w:rFonts w:ascii="Calibri" w:eastAsia="Times New Roman" w:hAnsi="Calibri" w:cs="Calibri"/>
                <w:color w:val="000000"/>
                <w:sz w:val="22"/>
                <w:szCs w:val="22"/>
              </w:rPr>
            </w:pPr>
            <w:r w:rsidRPr="00C24495">
              <w:rPr>
                <w:rFonts w:ascii="Calibri" w:eastAsia="Times New Roman" w:hAnsi="Calibri" w:cs="Calibri"/>
                <w:color w:val="000000"/>
                <w:sz w:val="22"/>
                <w:szCs w:val="22"/>
              </w:rPr>
              <w:t>1.82</w:t>
            </w:r>
          </w:p>
        </w:tc>
      </w:tr>
      <w:tr w:rsidR="00755762" w:rsidRPr="00C24495" w14:paraId="6A399213" w14:textId="77777777" w:rsidTr="00755762">
        <w:trPr>
          <w:gridAfter w:val="1"/>
          <w:wAfter w:w="25" w:type="dxa"/>
          <w:trHeight w:val="288"/>
        </w:trPr>
        <w:tc>
          <w:tcPr>
            <w:tcW w:w="3150" w:type="dxa"/>
            <w:gridSpan w:val="2"/>
            <w:tcBorders>
              <w:top w:val="nil"/>
              <w:left w:val="single" w:sz="4" w:space="0" w:color="auto"/>
              <w:bottom w:val="nil"/>
              <w:right w:val="nil"/>
            </w:tcBorders>
            <w:shd w:val="clear" w:color="auto" w:fill="auto"/>
            <w:noWrap/>
            <w:vAlign w:val="bottom"/>
            <w:hideMark/>
          </w:tcPr>
          <w:p w14:paraId="7033D044" w14:textId="4C81A630" w:rsidR="00C24495" w:rsidRPr="008D4579" w:rsidRDefault="00C24495" w:rsidP="008D4579">
            <w:pPr>
              <w:ind w:firstLineChars="100" w:firstLine="220"/>
              <w:rPr>
                <w:rFonts w:ascii="Calibri" w:hAnsi="Calibri"/>
                <w:color w:val="000000"/>
                <w:sz w:val="22"/>
              </w:rPr>
            </w:pPr>
            <w:r w:rsidRPr="00C24495">
              <w:rPr>
                <w:rFonts w:ascii="Calibri" w:eastAsia="Times New Roman" w:hAnsi="Calibri" w:cs="Calibri"/>
                <w:color w:val="000000"/>
                <w:sz w:val="22"/>
                <w:szCs w:val="22"/>
              </w:rPr>
              <w:t>TVWD</w:t>
            </w:r>
          </w:p>
        </w:tc>
        <w:tc>
          <w:tcPr>
            <w:tcW w:w="1080" w:type="dxa"/>
            <w:gridSpan w:val="2"/>
            <w:tcBorders>
              <w:top w:val="nil"/>
              <w:left w:val="nil"/>
              <w:bottom w:val="nil"/>
              <w:right w:val="nil"/>
            </w:tcBorders>
            <w:shd w:val="clear" w:color="auto" w:fill="auto"/>
            <w:noWrap/>
            <w:vAlign w:val="bottom"/>
            <w:hideMark/>
          </w:tcPr>
          <w:p w14:paraId="0EC9C57B" w14:textId="24D15947" w:rsidR="00C24495" w:rsidRPr="008D4579" w:rsidRDefault="00C24495" w:rsidP="008D4579">
            <w:pPr>
              <w:jc w:val="right"/>
              <w:rPr>
                <w:rFonts w:ascii="Calibri" w:hAnsi="Calibri"/>
                <w:sz w:val="22"/>
              </w:rPr>
            </w:pPr>
            <w:r w:rsidRPr="00C24495">
              <w:rPr>
                <w:rFonts w:ascii="Calibri" w:eastAsia="Times New Roman" w:hAnsi="Calibri" w:cs="Calibri"/>
                <w:sz w:val="22"/>
                <w:szCs w:val="22"/>
              </w:rPr>
              <w:t>19.16</w:t>
            </w:r>
          </w:p>
        </w:tc>
        <w:tc>
          <w:tcPr>
            <w:tcW w:w="1080" w:type="dxa"/>
            <w:tcBorders>
              <w:top w:val="nil"/>
              <w:left w:val="nil"/>
              <w:bottom w:val="nil"/>
              <w:right w:val="nil"/>
            </w:tcBorders>
            <w:shd w:val="clear" w:color="auto" w:fill="auto"/>
            <w:noWrap/>
            <w:vAlign w:val="bottom"/>
            <w:hideMark/>
          </w:tcPr>
          <w:p w14:paraId="6DA9AE10" w14:textId="0E5ACA78" w:rsidR="00C24495" w:rsidRPr="008D4579" w:rsidRDefault="00C24495" w:rsidP="008D4579">
            <w:pPr>
              <w:jc w:val="right"/>
              <w:rPr>
                <w:rFonts w:ascii="Calibri" w:hAnsi="Calibri"/>
                <w:sz w:val="22"/>
              </w:rPr>
            </w:pPr>
            <w:r w:rsidRPr="00C24495">
              <w:rPr>
                <w:rFonts w:ascii="Calibri" w:eastAsia="Times New Roman" w:hAnsi="Calibri" w:cs="Calibri"/>
                <w:sz w:val="22"/>
                <w:szCs w:val="22"/>
              </w:rPr>
              <w:t>19.</w:t>
            </w:r>
            <w:r w:rsidRPr="008D4579">
              <w:rPr>
                <w:rFonts w:ascii="Calibri" w:hAnsi="Calibri"/>
                <w:sz w:val="22"/>
              </w:rPr>
              <w:t>16</w:t>
            </w:r>
          </w:p>
        </w:tc>
        <w:tc>
          <w:tcPr>
            <w:tcW w:w="990" w:type="dxa"/>
            <w:gridSpan w:val="2"/>
            <w:tcBorders>
              <w:top w:val="nil"/>
              <w:left w:val="nil"/>
              <w:bottom w:val="nil"/>
              <w:right w:val="nil"/>
            </w:tcBorders>
            <w:shd w:val="clear" w:color="auto" w:fill="auto"/>
            <w:noWrap/>
            <w:vAlign w:val="bottom"/>
            <w:hideMark/>
          </w:tcPr>
          <w:p w14:paraId="2187865D" w14:textId="77777777" w:rsidR="00C24495" w:rsidRPr="00C24495" w:rsidRDefault="00C24495" w:rsidP="000850B3">
            <w:pPr>
              <w:jc w:val="center"/>
              <w:rPr>
                <w:rFonts w:ascii="Calibri" w:eastAsia="Times New Roman" w:hAnsi="Calibri" w:cs="Calibri"/>
                <w:sz w:val="22"/>
                <w:szCs w:val="22"/>
              </w:rPr>
            </w:pPr>
            <w:r w:rsidRPr="00C24495">
              <w:rPr>
                <w:rFonts w:ascii="Calibri" w:eastAsia="Times New Roman" w:hAnsi="Calibri" w:cs="Calibri"/>
                <w:sz w:val="22"/>
                <w:szCs w:val="22"/>
              </w:rPr>
              <w:t>19.12</w:t>
            </w:r>
          </w:p>
        </w:tc>
        <w:tc>
          <w:tcPr>
            <w:tcW w:w="1080" w:type="dxa"/>
            <w:gridSpan w:val="2"/>
            <w:tcBorders>
              <w:top w:val="nil"/>
              <w:left w:val="nil"/>
              <w:bottom w:val="nil"/>
              <w:right w:val="nil"/>
            </w:tcBorders>
            <w:shd w:val="clear" w:color="auto" w:fill="auto"/>
            <w:noWrap/>
            <w:vAlign w:val="bottom"/>
            <w:hideMark/>
          </w:tcPr>
          <w:p w14:paraId="673A5CA6" w14:textId="45013396"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19.15</w:t>
            </w:r>
          </w:p>
        </w:tc>
        <w:tc>
          <w:tcPr>
            <w:tcW w:w="1080" w:type="dxa"/>
            <w:tcBorders>
              <w:top w:val="nil"/>
              <w:left w:val="nil"/>
              <w:bottom w:val="nil"/>
              <w:right w:val="single" w:sz="4" w:space="0" w:color="auto"/>
            </w:tcBorders>
            <w:shd w:val="clear" w:color="auto" w:fill="auto"/>
            <w:noWrap/>
            <w:vAlign w:val="bottom"/>
            <w:hideMark/>
          </w:tcPr>
          <w:p w14:paraId="4501355B"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19.32</w:t>
            </w:r>
          </w:p>
        </w:tc>
        <w:tc>
          <w:tcPr>
            <w:tcW w:w="1160" w:type="dxa"/>
            <w:gridSpan w:val="3"/>
            <w:tcBorders>
              <w:top w:val="nil"/>
              <w:left w:val="nil"/>
              <w:bottom w:val="nil"/>
              <w:right w:val="nil"/>
            </w:tcBorders>
            <w:shd w:val="clear" w:color="auto" w:fill="auto"/>
            <w:noWrap/>
            <w:vAlign w:val="bottom"/>
            <w:hideMark/>
          </w:tcPr>
          <w:p w14:paraId="5A68B0DC" w14:textId="3A443A89" w:rsidR="00C24495" w:rsidRPr="00C24495" w:rsidRDefault="00313088" w:rsidP="00313088">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24495" w:rsidRPr="00C24495">
              <w:rPr>
                <w:rFonts w:ascii="Calibri" w:eastAsia="Times New Roman" w:hAnsi="Calibri" w:cs="Calibri"/>
                <w:color w:val="000000"/>
                <w:sz w:val="22"/>
                <w:szCs w:val="22"/>
              </w:rPr>
              <w:t>19.18</w:t>
            </w:r>
          </w:p>
        </w:tc>
      </w:tr>
      <w:tr w:rsidR="00755762" w:rsidRPr="00C24495" w14:paraId="78571226" w14:textId="77777777" w:rsidTr="00755762">
        <w:trPr>
          <w:gridAfter w:val="2"/>
          <w:wAfter w:w="105" w:type="dxa"/>
          <w:trHeight w:val="288"/>
        </w:trPr>
        <w:tc>
          <w:tcPr>
            <w:tcW w:w="2970" w:type="dxa"/>
            <w:tcBorders>
              <w:top w:val="nil"/>
              <w:left w:val="single" w:sz="4" w:space="0" w:color="auto"/>
              <w:bottom w:val="nil"/>
              <w:right w:val="nil"/>
            </w:tcBorders>
            <w:shd w:val="clear" w:color="auto" w:fill="auto"/>
            <w:noWrap/>
            <w:vAlign w:val="bottom"/>
            <w:hideMark/>
          </w:tcPr>
          <w:p w14:paraId="5F027B7C"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Raleigh Water District</w:t>
            </w:r>
          </w:p>
        </w:tc>
        <w:tc>
          <w:tcPr>
            <w:tcW w:w="1260" w:type="dxa"/>
            <w:gridSpan w:val="3"/>
            <w:tcBorders>
              <w:top w:val="nil"/>
              <w:left w:val="nil"/>
              <w:bottom w:val="nil"/>
              <w:right w:val="nil"/>
            </w:tcBorders>
            <w:shd w:val="clear" w:color="auto" w:fill="auto"/>
            <w:noWrap/>
            <w:vAlign w:val="bottom"/>
            <w:hideMark/>
          </w:tcPr>
          <w:p w14:paraId="7D481DE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0.92</w:t>
            </w:r>
          </w:p>
        </w:tc>
        <w:tc>
          <w:tcPr>
            <w:tcW w:w="1080" w:type="dxa"/>
            <w:tcBorders>
              <w:top w:val="nil"/>
              <w:left w:val="nil"/>
              <w:bottom w:val="nil"/>
              <w:right w:val="nil"/>
            </w:tcBorders>
            <w:shd w:val="clear" w:color="auto" w:fill="auto"/>
            <w:noWrap/>
            <w:vAlign w:val="bottom"/>
            <w:hideMark/>
          </w:tcPr>
          <w:p w14:paraId="52AF5F23"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0.84</w:t>
            </w:r>
          </w:p>
        </w:tc>
        <w:tc>
          <w:tcPr>
            <w:tcW w:w="900" w:type="dxa"/>
            <w:tcBorders>
              <w:top w:val="nil"/>
              <w:left w:val="nil"/>
              <w:bottom w:val="nil"/>
              <w:right w:val="nil"/>
            </w:tcBorders>
            <w:shd w:val="clear" w:color="auto" w:fill="auto"/>
            <w:noWrap/>
            <w:vAlign w:val="bottom"/>
            <w:hideMark/>
          </w:tcPr>
          <w:p w14:paraId="2CE19B41" w14:textId="737B45CF"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0.74</w:t>
            </w:r>
          </w:p>
        </w:tc>
        <w:tc>
          <w:tcPr>
            <w:tcW w:w="1080" w:type="dxa"/>
            <w:gridSpan w:val="2"/>
            <w:tcBorders>
              <w:top w:val="nil"/>
              <w:left w:val="nil"/>
              <w:bottom w:val="nil"/>
              <w:right w:val="nil"/>
            </w:tcBorders>
            <w:shd w:val="clear" w:color="auto" w:fill="auto"/>
            <w:noWrap/>
            <w:vAlign w:val="bottom"/>
            <w:hideMark/>
          </w:tcPr>
          <w:p w14:paraId="660DE8C6" w14:textId="244D2073" w:rsidR="00C24495" w:rsidRPr="00C24495" w:rsidRDefault="000850B3" w:rsidP="00C24495">
            <w:pPr>
              <w:jc w:val="right"/>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0.82</w:t>
            </w:r>
          </w:p>
        </w:tc>
        <w:tc>
          <w:tcPr>
            <w:tcW w:w="1170" w:type="dxa"/>
            <w:gridSpan w:val="2"/>
            <w:tcBorders>
              <w:top w:val="nil"/>
              <w:left w:val="nil"/>
              <w:bottom w:val="nil"/>
              <w:right w:val="single" w:sz="4" w:space="0" w:color="auto"/>
            </w:tcBorders>
            <w:shd w:val="clear" w:color="auto" w:fill="auto"/>
            <w:noWrap/>
            <w:vAlign w:val="bottom"/>
            <w:hideMark/>
          </w:tcPr>
          <w:p w14:paraId="3EA7DDCE"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0.87</w:t>
            </w:r>
          </w:p>
        </w:tc>
        <w:tc>
          <w:tcPr>
            <w:tcW w:w="1080" w:type="dxa"/>
            <w:gridSpan w:val="2"/>
            <w:tcBorders>
              <w:top w:val="nil"/>
              <w:left w:val="nil"/>
              <w:bottom w:val="nil"/>
              <w:right w:val="nil"/>
            </w:tcBorders>
            <w:shd w:val="clear" w:color="auto" w:fill="auto"/>
            <w:noWrap/>
            <w:vAlign w:val="bottom"/>
            <w:hideMark/>
          </w:tcPr>
          <w:p w14:paraId="48F4F490" w14:textId="4C001C85" w:rsidR="00C24495" w:rsidRPr="00C24495" w:rsidRDefault="00313088" w:rsidP="0031308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24495" w:rsidRPr="00C24495">
              <w:rPr>
                <w:rFonts w:ascii="Calibri" w:eastAsia="Times New Roman" w:hAnsi="Calibri" w:cs="Calibri"/>
                <w:color w:val="000000"/>
                <w:sz w:val="22"/>
                <w:szCs w:val="22"/>
              </w:rPr>
              <w:t>0.84</w:t>
            </w:r>
          </w:p>
        </w:tc>
      </w:tr>
      <w:tr w:rsidR="00755762" w:rsidRPr="00C24495" w14:paraId="47A8E223" w14:textId="77777777" w:rsidTr="00755762">
        <w:trPr>
          <w:gridAfter w:val="2"/>
          <w:wAfter w:w="105" w:type="dxa"/>
          <w:trHeight w:val="288"/>
        </w:trPr>
        <w:tc>
          <w:tcPr>
            <w:tcW w:w="3150" w:type="dxa"/>
            <w:gridSpan w:val="2"/>
            <w:tcBorders>
              <w:top w:val="nil"/>
              <w:left w:val="single" w:sz="4" w:space="0" w:color="auto"/>
              <w:bottom w:val="nil"/>
              <w:right w:val="nil"/>
            </w:tcBorders>
            <w:shd w:val="clear" w:color="auto" w:fill="auto"/>
            <w:noWrap/>
            <w:vAlign w:val="bottom"/>
            <w:hideMark/>
          </w:tcPr>
          <w:p w14:paraId="3F6033D7"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City of Tualatin</w:t>
            </w:r>
          </w:p>
        </w:tc>
        <w:tc>
          <w:tcPr>
            <w:tcW w:w="1080" w:type="dxa"/>
            <w:gridSpan w:val="2"/>
            <w:tcBorders>
              <w:top w:val="nil"/>
              <w:left w:val="nil"/>
              <w:bottom w:val="nil"/>
              <w:right w:val="nil"/>
            </w:tcBorders>
            <w:shd w:val="clear" w:color="auto" w:fill="auto"/>
            <w:noWrap/>
            <w:vAlign w:val="bottom"/>
            <w:hideMark/>
          </w:tcPr>
          <w:p w14:paraId="68B198A5"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5.81</w:t>
            </w:r>
          </w:p>
        </w:tc>
        <w:tc>
          <w:tcPr>
            <w:tcW w:w="1080" w:type="dxa"/>
            <w:tcBorders>
              <w:top w:val="nil"/>
              <w:left w:val="nil"/>
              <w:bottom w:val="nil"/>
              <w:right w:val="nil"/>
            </w:tcBorders>
            <w:shd w:val="clear" w:color="auto" w:fill="auto"/>
            <w:noWrap/>
            <w:vAlign w:val="bottom"/>
            <w:hideMark/>
          </w:tcPr>
          <w:p w14:paraId="0039CE1C" w14:textId="5B32046B"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6.07</w:t>
            </w:r>
            <w:r w:rsidR="000850B3">
              <w:rPr>
                <w:rFonts w:ascii="Calibri" w:eastAsia="Times New Roman" w:hAnsi="Calibri" w:cs="Calibri"/>
                <w:sz w:val="22"/>
                <w:szCs w:val="22"/>
              </w:rPr>
              <w:t xml:space="preserve"> </w:t>
            </w:r>
          </w:p>
        </w:tc>
        <w:tc>
          <w:tcPr>
            <w:tcW w:w="900" w:type="dxa"/>
            <w:tcBorders>
              <w:top w:val="nil"/>
              <w:left w:val="nil"/>
              <w:bottom w:val="nil"/>
              <w:right w:val="nil"/>
            </w:tcBorders>
            <w:shd w:val="clear" w:color="auto" w:fill="auto"/>
            <w:noWrap/>
            <w:vAlign w:val="bottom"/>
            <w:hideMark/>
          </w:tcPr>
          <w:p w14:paraId="44A4A552" w14:textId="428AC8DB"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5.55</w:t>
            </w:r>
          </w:p>
        </w:tc>
        <w:tc>
          <w:tcPr>
            <w:tcW w:w="1080" w:type="dxa"/>
            <w:gridSpan w:val="2"/>
            <w:tcBorders>
              <w:top w:val="nil"/>
              <w:left w:val="nil"/>
              <w:bottom w:val="nil"/>
              <w:right w:val="nil"/>
            </w:tcBorders>
            <w:shd w:val="clear" w:color="auto" w:fill="auto"/>
            <w:noWrap/>
            <w:vAlign w:val="bottom"/>
            <w:hideMark/>
          </w:tcPr>
          <w:p w14:paraId="7B670784"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5.82</w:t>
            </w:r>
          </w:p>
        </w:tc>
        <w:tc>
          <w:tcPr>
            <w:tcW w:w="1170" w:type="dxa"/>
            <w:gridSpan w:val="2"/>
            <w:tcBorders>
              <w:top w:val="nil"/>
              <w:left w:val="nil"/>
              <w:bottom w:val="nil"/>
              <w:right w:val="single" w:sz="4" w:space="0" w:color="auto"/>
            </w:tcBorders>
            <w:shd w:val="clear" w:color="auto" w:fill="auto"/>
            <w:noWrap/>
            <w:vAlign w:val="bottom"/>
            <w:hideMark/>
          </w:tcPr>
          <w:p w14:paraId="3A983B2E"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6.48</w:t>
            </w:r>
          </w:p>
        </w:tc>
        <w:tc>
          <w:tcPr>
            <w:tcW w:w="1080" w:type="dxa"/>
            <w:gridSpan w:val="2"/>
            <w:tcBorders>
              <w:top w:val="nil"/>
              <w:left w:val="nil"/>
              <w:bottom w:val="nil"/>
              <w:right w:val="nil"/>
            </w:tcBorders>
            <w:shd w:val="clear" w:color="auto" w:fill="auto"/>
            <w:noWrap/>
            <w:vAlign w:val="bottom"/>
            <w:hideMark/>
          </w:tcPr>
          <w:p w14:paraId="7D2320A9" w14:textId="799E267E" w:rsidR="00C24495" w:rsidRPr="00C24495" w:rsidRDefault="00313088" w:rsidP="0031308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24495" w:rsidRPr="00C24495">
              <w:rPr>
                <w:rFonts w:ascii="Calibri" w:eastAsia="Times New Roman" w:hAnsi="Calibri" w:cs="Calibri"/>
                <w:color w:val="000000"/>
                <w:sz w:val="22"/>
                <w:szCs w:val="22"/>
              </w:rPr>
              <w:t>5.95</w:t>
            </w:r>
          </w:p>
        </w:tc>
      </w:tr>
      <w:tr w:rsidR="00755762" w:rsidRPr="00C24495" w14:paraId="2D9842AD" w14:textId="77777777" w:rsidTr="00755762">
        <w:trPr>
          <w:gridAfter w:val="2"/>
          <w:wAfter w:w="105" w:type="dxa"/>
          <w:trHeight w:val="288"/>
        </w:trPr>
        <w:tc>
          <w:tcPr>
            <w:tcW w:w="3150" w:type="dxa"/>
            <w:gridSpan w:val="2"/>
            <w:tcBorders>
              <w:top w:val="nil"/>
              <w:left w:val="single" w:sz="4" w:space="0" w:color="auto"/>
              <w:bottom w:val="nil"/>
              <w:right w:val="nil"/>
            </w:tcBorders>
            <w:shd w:val="clear" w:color="auto" w:fill="auto"/>
            <w:noWrap/>
            <w:vAlign w:val="bottom"/>
            <w:hideMark/>
          </w:tcPr>
          <w:p w14:paraId="34F8448A" w14:textId="77777777" w:rsidR="00C24495" w:rsidRPr="00C24495" w:rsidRDefault="00C24495" w:rsidP="00C24495">
            <w:pPr>
              <w:ind w:firstLineChars="100" w:firstLine="220"/>
              <w:rPr>
                <w:rFonts w:ascii="Calibri" w:eastAsia="Times New Roman" w:hAnsi="Calibri" w:cs="Calibri"/>
                <w:color w:val="000000"/>
                <w:sz w:val="22"/>
                <w:szCs w:val="22"/>
              </w:rPr>
            </w:pPr>
            <w:r w:rsidRPr="00C24495">
              <w:rPr>
                <w:rFonts w:ascii="Calibri" w:eastAsia="Times New Roman" w:hAnsi="Calibri" w:cs="Calibri"/>
                <w:color w:val="000000"/>
                <w:sz w:val="22"/>
                <w:szCs w:val="22"/>
              </w:rPr>
              <w:t>City of Sandy</w:t>
            </w:r>
          </w:p>
        </w:tc>
        <w:tc>
          <w:tcPr>
            <w:tcW w:w="1080" w:type="dxa"/>
            <w:gridSpan w:val="2"/>
            <w:tcBorders>
              <w:top w:val="nil"/>
              <w:left w:val="nil"/>
              <w:bottom w:val="nil"/>
              <w:right w:val="nil"/>
            </w:tcBorders>
            <w:shd w:val="clear" w:color="auto" w:fill="auto"/>
            <w:noWrap/>
            <w:vAlign w:val="bottom"/>
            <w:hideMark/>
          </w:tcPr>
          <w:p w14:paraId="336A2438"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0.48</w:t>
            </w:r>
          </w:p>
        </w:tc>
        <w:tc>
          <w:tcPr>
            <w:tcW w:w="1080" w:type="dxa"/>
            <w:tcBorders>
              <w:top w:val="nil"/>
              <w:left w:val="nil"/>
              <w:bottom w:val="nil"/>
              <w:right w:val="nil"/>
            </w:tcBorders>
            <w:shd w:val="clear" w:color="auto" w:fill="auto"/>
            <w:noWrap/>
            <w:vAlign w:val="bottom"/>
            <w:hideMark/>
          </w:tcPr>
          <w:p w14:paraId="09FC5A21"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0.50</w:t>
            </w:r>
          </w:p>
        </w:tc>
        <w:tc>
          <w:tcPr>
            <w:tcW w:w="900" w:type="dxa"/>
            <w:tcBorders>
              <w:top w:val="nil"/>
              <w:left w:val="nil"/>
              <w:bottom w:val="nil"/>
              <w:right w:val="nil"/>
            </w:tcBorders>
            <w:shd w:val="clear" w:color="auto" w:fill="auto"/>
            <w:noWrap/>
            <w:vAlign w:val="bottom"/>
            <w:hideMark/>
          </w:tcPr>
          <w:p w14:paraId="311A590A" w14:textId="301E716F" w:rsidR="00C24495" w:rsidRPr="00C24495" w:rsidRDefault="000850B3" w:rsidP="000850B3">
            <w:pPr>
              <w:jc w:val="center"/>
              <w:rPr>
                <w:rFonts w:ascii="Calibri" w:eastAsia="Times New Roman" w:hAnsi="Calibri" w:cs="Calibri"/>
                <w:sz w:val="22"/>
                <w:szCs w:val="22"/>
              </w:rPr>
            </w:pPr>
            <w:r>
              <w:rPr>
                <w:rFonts w:ascii="Calibri" w:eastAsia="Times New Roman" w:hAnsi="Calibri" w:cs="Calibri"/>
                <w:sz w:val="22"/>
                <w:szCs w:val="22"/>
              </w:rPr>
              <w:t xml:space="preserve">  </w:t>
            </w:r>
            <w:r w:rsidR="00C24495" w:rsidRPr="00C24495">
              <w:rPr>
                <w:rFonts w:ascii="Calibri" w:eastAsia="Times New Roman" w:hAnsi="Calibri" w:cs="Calibri"/>
                <w:sz w:val="22"/>
                <w:szCs w:val="22"/>
              </w:rPr>
              <w:t>0.51</w:t>
            </w:r>
          </w:p>
        </w:tc>
        <w:tc>
          <w:tcPr>
            <w:tcW w:w="1080" w:type="dxa"/>
            <w:gridSpan w:val="2"/>
            <w:tcBorders>
              <w:top w:val="nil"/>
              <w:left w:val="nil"/>
              <w:bottom w:val="nil"/>
              <w:right w:val="nil"/>
            </w:tcBorders>
            <w:shd w:val="clear" w:color="auto" w:fill="auto"/>
            <w:noWrap/>
            <w:vAlign w:val="bottom"/>
            <w:hideMark/>
          </w:tcPr>
          <w:p w14:paraId="5AD69F2F"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0.53</w:t>
            </w:r>
          </w:p>
        </w:tc>
        <w:tc>
          <w:tcPr>
            <w:tcW w:w="1170" w:type="dxa"/>
            <w:gridSpan w:val="2"/>
            <w:tcBorders>
              <w:top w:val="nil"/>
              <w:left w:val="nil"/>
              <w:bottom w:val="nil"/>
              <w:right w:val="single" w:sz="4" w:space="0" w:color="auto"/>
            </w:tcBorders>
            <w:shd w:val="clear" w:color="auto" w:fill="auto"/>
            <w:noWrap/>
            <w:vAlign w:val="bottom"/>
            <w:hideMark/>
          </w:tcPr>
          <w:p w14:paraId="76A5C402" w14:textId="77777777" w:rsidR="00C24495" w:rsidRPr="00C24495" w:rsidRDefault="00C24495" w:rsidP="00C24495">
            <w:pPr>
              <w:jc w:val="right"/>
              <w:rPr>
                <w:rFonts w:ascii="Calibri" w:eastAsia="Times New Roman" w:hAnsi="Calibri" w:cs="Calibri"/>
                <w:sz w:val="22"/>
                <w:szCs w:val="22"/>
              </w:rPr>
            </w:pPr>
            <w:r w:rsidRPr="00C24495">
              <w:rPr>
                <w:rFonts w:ascii="Calibri" w:eastAsia="Times New Roman" w:hAnsi="Calibri" w:cs="Calibri"/>
                <w:sz w:val="22"/>
                <w:szCs w:val="22"/>
              </w:rPr>
              <w:t>0.55</w:t>
            </w:r>
          </w:p>
        </w:tc>
        <w:tc>
          <w:tcPr>
            <w:tcW w:w="1080" w:type="dxa"/>
            <w:gridSpan w:val="2"/>
            <w:tcBorders>
              <w:top w:val="nil"/>
              <w:left w:val="nil"/>
              <w:bottom w:val="nil"/>
              <w:right w:val="nil"/>
            </w:tcBorders>
            <w:shd w:val="clear" w:color="auto" w:fill="auto"/>
            <w:noWrap/>
            <w:vAlign w:val="bottom"/>
            <w:hideMark/>
          </w:tcPr>
          <w:p w14:paraId="505D7D2F" w14:textId="481C75F3" w:rsidR="00C24495" w:rsidRPr="00C24495" w:rsidRDefault="00313088" w:rsidP="0031308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C24495" w:rsidRPr="00C24495">
              <w:rPr>
                <w:rFonts w:ascii="Calibri" w:eastAsia="Times New Roman" w:hAnsi="Calibri" w:cs="Calibri"/>
                <w:color w:val="000000"/>
                <w:sz w:val="22"/>
                <w:szCs w:val="22"/>
              </w:rPr>
              <w:t>0.52</w:t>
            </w:r>
          </w:p>
        </w:tc>
      </w:tr>
      <w:tr w:rsidR="00755762" w:rsidRPr="00C24495" w14:paraId="45C8DF1E" w14:textId="77777777" w:rsidTr="00755762">
        <w:trPr>
          <w:gridAfter w:val="2"/>
          <w:wAfter w:w="105" w:type="dxa"/>
          <w:trHeight w:val="288"/>
        </w:trPr>
        <w:tc>
          <w:tcPr>
            <w:tcW w:w="315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42AF14" w14:textId="77777777" w:rsidR="00C24495" w:rsidRPr="00C24495" w:rsidRDefault="00C24495" w:rsidP="00C24495">
            <w:pPr>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Total</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2A437001"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43.74</w:t>
            </w:r>
          </w:p>
        </w:tc>
        <w:tc>
          <w:tcPr>
            <w:tcW w:w="1080" w:type="dxa"/>
            <w:tcBorders>
              <w:top w:val="single" w:sz="4" w:space="0" w:color="auto"/>
              <w:left w:val="nil"/>
              <w:bottom w:val="single" w:sz="4" w:space="0" w:color="auto"/>
              <w:right w:val="nil"/>
            </w:tcBorders>
            <w:shd w:val="clear" w:color="auto" w:fill="auto"/>
            <w:noWrap/>
            <w:vAlign w:val="bottom"/>
            <w:hideMark/>
          </w:tcPr>
          <w:p w14:paraId="782C92C1"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43.93</w:t>
            </w:r>
          </w:p>
        </w:tc>
        <w:tc>
          <w:tcPr>
            <w:tcW w:w="900" w:type="dxa"/>
            <w:tcBorders>
              <w:top w:val="single" w:sz="4" w:space="0" w:color="auto"/>
              <w:left w:val="nil"/>
              <w:bottom w:val="single" w:sz="4" w:space="0" w:color="auto"/>
              <w:right w:val="nil"/>
            </w:tcBorders>
            <w:shd w:val="clear" w:color="auto" w:fill="auto"/>
            <w:noWrap/>
            <w:vAlign w:val="bottom"/>
            <w:hideMark/>
          </w:tcPr>
          <w:p w14:paraId="6106DF63" w14:textId="77777777" w:rsidR="00C24495" w:rsidRPr="00C24495" w:rsidRDefault="00C24495" w:rsidP="000850B3">
            <w:pPr>
              <w:jc w:val="center"/>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42.18</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5FB4BABF"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43.58</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6D0CCD" w14:textId="77777777" w:rsidR="00C24495" w:rsidRPr="00C24495" w:rsidRDefault="00C24495" w:rsidP="00C24495">
            <w:pPr>
              <w:jc w:val="right"/>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44.70</w:t>
            </w:r>
          </w:p>
        </w:tc>
        <w:tc>
          <w:tcPr>
            <w:tcW w:w="1080" w:type="dxa"/>
            <w:gridSpan w:val="2"/>
            <w:tcBorders>
              <w:top w:val="single" w:sz="4" w:space="0" w:color="auto"/>
              <w:left w:val="nil"/>
              <w:bottom w:val="single" w:sz="4" w:space="0" w:color="auto"/>
              <w:right w:val="nil"/>
            </w:tcBorders>
            <w:shd w:val="clear" w:color="auto" w:fill="auto"/>
            <w:noWrap/>
            <w:vAlign w:val="bottom"/>
            <w:hideMark/>
          </w:tcPr>
          <w:p w14:paraId="7990DF06" w14:textId="77777777" w:rsidR="00C24495" w:rsidRPr="00C24495" w:rsidRDefault="00C24495" w:rsidP="00313088">
            <w:pPr>
              <w:jc w:val="center"/>
              <w:rPr>
                <w:rFonts w:ascii="Calibri" w:eastAsia="Times New Roman" w:hAnsi="Calibri" w:cs="Calibri"/>
                <w:b/>
                <w:bCs/>
                <w:color w:val="000000"/>
                <w:sz w:val="22"/>
                <w:szCs w:val="22"/>
              </w:rPr>
            </w:pPr>
            <w:r w:rsidRPr="00C24495">
              <w:rPr>
                <w:rFonts w:ascii="Calibri" w:eastAsia="Times New Roman" w:hAnsi="Calibri" w:cs="Calibri"/>
                <w:b/>
                <w:bCs/>
                <w:color w:val="000000"/>
                <w:sz w:val="22"/>
                <w:szCs w:val="22"/>
              </w:rPr>
              <w:t>43.63</w:t>
            </w:r>
          </w:p>
        </w:tc>
      </w:tr>
    </w:tbl>
    <w:p w14:paraId="22ADFA86" w14:textId="77777777" w:rsidR="007F2636" w:rsidRDefault="007F2636" w:rsidP="005940ED">
      <w:pPr>
        <w:jc w:val="center"/>
      </w:pPr>
    </w:p>
    <w:p w14:paraId="07ED6A27" w14:textId="77777777" w:rsidR="007F2636" w:rsidRDefault="007F2636">
      <w:r>
        <w:br w:type="page"/>
      </w:r>
    </w:p>
    <w:p w14:paraId="65243DB7" w14:textId="0770A819" w:rsidR="006A182F" w:rsidRDefault="006A182F" w:rsidP="005940ED">
      <w:pPr>
        <w:jc w:val="center"/>
      </w:pPr>
      <w:r>
        <w:lastRenderedPageBreak/>
        <w:t>PEAK 3-DAY DEMAND (MGD)</w:t>
      </w:r>
    </w:p>
    <w:p w14:paraId="5CFD08D1" w14:textId="1CDCB21C" w:rsidR="00C24495" w:rsidRDefault="00C24495" w:rsidP="00C24495"/>
    <w:tbl>
      <w:tblPr>
        <w:tblW w:w="9686" w:type="dxa"/>
        <w:tblInd w:w="103" w:type="dxa"/>
        <w:tblLook w:val="04A0" w:firstRow="1" w:lastRow="0" w:firstColumn="1" w:lastColumn="0" w:noHBand="0" w:noVBand="1"/>
      </w:tblPr>
      <w:tblGrid>
        <w:gridCol w:w="3198"/>
        <w:gridCol w:w="1151"/>
        <w:gridCol w:w="961"/>
        <w:gridCol w:w="1204"/>
        <w:gridCol w:w="1055"/>
        <w:gridCol w:w="951"/>
        <w:gridCol w:w="1166"/>
      </w:tblGrid>
      <w:tr w:rsidR="008D4579" w:rsidRPr="00C24495" w14:paraId="5FFC6D82" w14:textId="77777777" w:rsidTr="007F2636">
        <w:trPr>
          <w:trHeight w:val="317"/>
        </w:trPr>
        <w:tc>
          <w:tcPr>
            <w:tcW w:w="3198" w:type="dxa"/>
            <w:tcBorders>
              <w:top w:val="single" w:sz="4" w:space="0" w:color="auto"/>
              <w:left w:val="single" w:sz="4" w:space="0" w:color="auto"/>
              <w:bottom w:val="single" w:sz="4" w:space="0" w:color="auto"/>
              <w:right w:val="nil"/>
            </w:tcBorders>
            <w:shd w:val="clear" w:color="000000" w:fill="595959"/>
            <w:noWrap/>
            <w:vAlign w:val="bottom"/>
            <w:hideMark/>
          </w:tcPr>
          <w:p w14:paraId="54CB6689" w14:textId="77777777" w:rsidR="008D4579" w:rsidRPr="008D4579" w:rsidRDefault="008D4579" w:rsidP="00C24495">
            <w:pPr>
              <w:rPr>
                <w:rFonts w:ascii="Calibri" w:eastAsia="Times New Roman" w:hAnsi="Calibri" w:cs="Times New Roman"/>
                <w:b/>
                <w:color w:val="FFFFFF"/>
                <w:sz w:val="22"/>
                <w:szCs w:val="20"/>
              </w:rPr>
            </w:pPr>
            <w:r w:rsidRPr="008D4579">
              <w:rPr>
                <w:rFonts w:ascii="Calibri" w:hAnsi="Calibri"/>
                <w:b/>
                <w:color w:val="FFFFFF"/>
                <w:sz w:val="22"/>
              </w:rPr>
              <w:t>Customer</w:t>
            </w:r>
            <w:r w:rsidRPr="00C24495">
              <w:rPr>
                <w:rFonts w:ascii="Calibri" w:eastAsia="Times New Roman" w:hAnsi="Calibri" w:cs="Calibri"/>
                <w:b/>
                <w:bCs/>
                <w:color w:val="FFFFFF"/>
                <w:sz w:val="22"/>
                <w:szCs w:val="22"/>
              </w:rPr>
              <w:t xml:space="preserve"> Class</w:t>
            </w:r>
          </w:p>
        </w:tc>
        <w:tc>
          <w:tcPr>
            <w:tcW w:w="1151" w:type="dxa"/>
            <w:tcBorders>
              <w:top w:val="single" w:sz="4" w:space="0" w:color="auto"/>
              <w:left w:val="nil"/>
              <w:bottom w:val="single" w:sz="4" w:space="0" w:color="auto"/>
              <w:right w:val="nil"/>
            </w:tcBorders>
            <w:shd w:val="clear" w:color="000000" w:fill="595959"/>
            <w:noWrap/>
            <w:vAlign w:val="bottom"/>
            <w:hideMark/>
          </w:tcPr>
          <w:p w14:paraId="1A298843" w14:textId="77777777" w:rsidR="008D4579" w:rsidRPr="008D4579" w:rsidRDefault="008D4579" w:rsidP="008D4579">
            <w:pPr>
              <w:jc w:val="right"/>
              <w:rPr>
                <w:rFonts w:ascii="Calibri" w:hAnsi="Calibri"/>
                <w:b/>
                <w:color w:val="FFFFFF"/>
                <w:sz w:val="22"/>
              </w:rPr>
            </w:pPr>
            <w:r w:rsidRPr="00C24495">
              <w:rPr>
                <w:rFonts w:ascii="Calibri" w:eastAsia="Times New Roman" w:hAnsi="Calibri" w:cs="Calibri"/>
                <w:b/>
                <w:bCs/>
                <w:color w:val="FFFFFF"/>
                <w:sz w:val="22"/>
                <w:szCs w:val="22"/>
              </w:rPr>
              <w:t>FY 2018</w:t>
            </w:r>
          </w:p>
        </w:tc>
        <w:tc>
          <w:tcPr>
            <w:tcW w:w="961" w:type="dxa"/>
            <w:tcBorders>
              <w:top w:val="single" w:sz="4" w:space="0" w:color="auto"/>
              <w:left w:val="nil"/>
              <w:bottom w:val="single" w:sz="4" w:space="0" w:color="auto"/>
              <w:right w:val="nil"/>
            </w:tcBorders>
            <w:shd w:val="clear" w:color="000000" w:fill="595959"/>
            <w:noWrap/>
            <w:vAlign w:val="bottom"/>
            <w:hideMark/>
          </w:tcPr>
          <w:p w14:paraId="465D3ACC" w14:textId="77777777" w:rsidR="008D4579" w:rsidRPr="008D4579" w:rsidRDefault="008D4579" w:rsidP="008D4579">
            <w:pPr>
              <w:jc w:val="right"/>
              <w:rPr>
                <w:rFonts w:ascii="Calibri" w:hAnsi="Calibri"/>
                <w:b/>
                <w:color w:val="FFFFFF"/>
                <w:sz w:val="22"/>
              </w:rPr>
            </w:pPr>
            <w:r w:rsidRPr="00C24495">
              <w:rPr>
                <w:rFonts w:ascii="Calibri" w:eastAsia="Times New Roman" w:hAnsi="Calibri" w:cs="Calibri"/>
                <w:b/>
                <w:bCs/>
                <w:color w:val="FFFFFF"/>
                <w:sz w:val="22"/>
                <w:szCs w:val="22"/>
              </w:rPr>
              <w:t>FY 2019</w:t>
            </w:r>
          </w:p>
        </w:tc>
        <w:tc>
          <w:tcPr>
            <w:tcW w:w="1204" w:type="dxa"/>
            <w:tcBorders>
              <w:top w:val="single" w:sz="4" w:space="0" w:color="auto"/>
              <w:left w:val="nil"/>
              <w:bottom w:val="single" w:sz="4" w:space="0" w:color="auto"/>
              <w:right w:val="nil"/>
            </w:tcBorders>
            <w:shd w:val="clear" w:color="000000" w:fill="595959"/>
            <w:noWrap/>
            <w:vAlign w:val="bottom"/>
            <w:hideMark/>
          </w:tcPr>
          <w:p w14:paraId="01A57064" w14:textId="77777777" w:rsidR="008D4579" w:rsidRPr="008D4579" w:rsidRDefault="008D4579" w:rsidP="008D4579">
            <w:pPr>
              <w:jc w:val="right"/>
              <w:rPr>
                <w:rFonts w:ascii="Calibri" w:hAnsi="Calibri"/>
                <w:b/>
                <w:color w:val="FFFFFF"/>
                <w:sz w:val="22"/>
              </w:rPr>
            </w:pPr>
            <w:r w:rsidRPr="00C24495">
              <w:rPr>
                <w:rFonts w:ascii="Calibri" w:eastAsia="Times New Roman" w:hAnsi="Calibri" w:cs="Calibri"/>
                <w:b/>
                <w:bCs/>
                <w:color w:val="FFFFFF"/>
                <w:sz w:val="22"/>
                <w:szCs w:val="22"/>
              </w:rPr>
              <w:t>FY 2020</w:t>
            </w:r>
          </w:p>
        </w:tc>
        <w:tc>
          <w:tcPr>
            <w:tcW w:w="1055" w:type="dxa"/>
            <w:tcBorders>
              <w:top w:val="single" w:sz="4" w:space="0" w:color="auto"/>
              <w:left w:val="nil"/>
              <w:bottom w:val="single" w:sz="4" w:space="0" w:color="auto"/>
              <w:right w:val="nil"/>
            </w:tcBorders>
            <w:shd w:val="clear" w:color="000000" w:fill="595959"/>
            <w:noWrap/>
            <w:vAlign w:val="bottom"/>
            <w:hideMark/>
          </w:tcPr>
          <w:p w14:paraId="42D55C5B" w14:textId="77777777" w:rsidR="008D4579" w:rsidRPr="008D4579" w:rsidRDefault="008D4579" w:rsidP="008D4579">
            <w:pPr>
              <w:jc w:val="right"/>
              <w:rPr>
                <w:rFonts w:ascii="Calibri" w:hAnsi="Calibri"/>
                <w:b/>
                <w:color w:val="FFFFFF"/>
                <w:sz w:val="22"/>
              </w:rPr>
            </w:pPr>
            <w:r w:rsidRPr="00C24495">
              <w:rPr>
                <w:rFonts w:ascii="Calibri" w:eastAsia="Times New Roman" w:hAnsi="Calibri" w:cs="Calibri"/>
                <w:b/>
                <w:bCs/>
                <w:color w:val="FFFFFF"/>
                <w:sz w:val="22"/>
                <w:szCs w:val="22"/>
              </w:rPr>
              <w:t>FY 2021</w:t>
            </w:r>
          </w:p>
        </w:tc>
        <w:tc>
          <w:tcPr>
            <w:tcW w:w="951" w:type="dxa"/>
            <w:tcBorders>
              <w:top w:val="single" w:sz="4" w:space="0" w:color="auto"/>
              <w:left w:val="nil"/>
              <w:bottom w:val="single" w:sz="4" w:space="0" w:color="auto"/>
              <w:right w:val="single" w:sz="4" w:space="0" w:color="auto"/>
            </w:tcBorders>
            <w:shd w:val="clear" w:color="000000" w:fill="595959"/>
            <w:noWrap/>
            <w:vAlign w:val="bottom"/>
            <w:hideMark/>
          </w:tcPr>
          <w:p w14:paraId="0E44F976" w14:textId="77777777" w:rsidR="008D4579" w:rsidRPr="008D4579" w:rsidRDefault="008D4579" w:rsidP="008D4579">
            <w:pPr>
              <w:jc w:val="right"/>
              <w:rPr>
                <w:rFonts w:ascii="Calibri" w:hAnsi="Calibri"/>
                <w:b/>
                <w:color w:val="FFFFFF"/>
                <w:sz w:val="22"/>
              </w:rPr>
            </w:pPr>
            <w:r w:rsidRPr="00C24495">
              <w:rPr>
                <w:rFonts w:ascii="Calibri" w:eastAsia="Times New Roman" w:hAnsi="Calibri" w:cs="Calibri"/>
                <w:b/>
                <w:bCs/>
                <w:color w:val="FFFFFF"/>
                <w:sz w:val="22"/>
                <w:szCs w:val="22"/>
              </w:rPr>
              <w:t>FY 2022</w:t>
            </w:r>
          </w:p>
        </w:tc>
        <w:tc>
          <w:tcPr>
            <w:tcW w:w="1166" w:type="dxa"/>
            <w:tcBorders>
              <w:top w:val="nil"/>
              <w:left w:val="nil"/>
              <w:bottom w:val="single" w:sz="4" w:space="0" w:color="auto"/>
              <w:right w:val="single" w:sz="4" w:space="0" w:color="auto"/>
            </w:tcBorders>
            <w:shd w:val="clear" w:color="000000" w:fill="595959"/>
            <w:noWrap/>
            <w:vAlign w:val="bottom"/>
            <w:hideMark/>
          </w:tcPr>
          <w:p w14:paraId="0722E01D" w14:textId="77777777" w:rsidR="008D4579" w:rsidRPr="008D4579" w:rsidRDefault="008D4579" w:rsidP="00C24495">
            <w:pPr>
              <w:jc w:val="center"/>
              <w:rPr>
                <w:rFonts w:ascii="Calibri" w:hAnsi="Calibri"/>
                <w:b/>
                <w:color w:val="FFFFFF"/>
                <w:sz w:val="22"/>
              </w:rPr>
            </w:pPr>
            <w:r w:rsidRPr="00C24495">
              <w:rPr>
                <w:rFonts w:ascii="Calibri" w:eastAsia="Times New Roman" w:hAnsi="Calibri" w:cs="Calibri"/>
                <w:b/>
                <w:bCs/>
                <w:color w:val="FFFFFF"/>
                <w:sz w:val="22"/>
                <w:szCs w:val="22"/>
              </w:rPr>
              <w:t xml:space="preserve">5 </w:t>
            </w:r>
            <w:proofErr w:type="spellStart"/>
            <w:r w:rsidRPr="00C24495">
              <w:rPr>
                <w:rFonts w:ascii="Calibri" w:eastAsia="Times New Roman" w:hAnsi="Calibri" w:cs="Calibri"/>
                <w:b/>
                <w:bCs/>
                <w:color w:val="FFFFFF"/>
                <w:sz w:val="22"/>
                <w:szCs w:val="22"/>
              </w:rPr>
              <w:t>yr</w:t>
            </w:r>
            <w:proofErr w:type="spellEnd"/>
            <w:r w:rsidRPr="00C24495">
              <w:rPr>
                <w:rFonts w:ascii="Calibri" w:eastAsia="Times New Roman" w:hAnsi="Calibri" w:cs="Calibri"/>
                <w:b/>
                <w:bCs/>
                <w:color w:val="FFFFFF"/>
                <w:sz w:val="22"/>
                <w:szCs w:val="22"/>
              </w:rPr>
              <w:t xml:space="preserve"> avg</w:t>
            </w:r>
          </w:p>
        </w:tc>
      </w:tr>
      <w:tr w:rsidR="008D4579" w:rsidRPr="00C24495" w14:paraId="0C0A9437"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735257EB"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Service Area 1 Water Cos.</w:t>
            </w:r>
            <w:r>
              <w:rPr>
                <w:rFonts w:ascii="Calibri" w:eastAsia="Times New Roman" w:hAnsi="Calibri" w:cs="Calibri"/>
                <w:color w:val="000000"/>
                <w:sz w:val="22"/>
                <w:szCs w:val="22"/>
              </w:rPr>
              <w:t xml:space="preserve"> (1) </w:t>
            </w:r>
          </w:p>
        </w:tc>
        <w:tc>
          <w:tcPr>
            <w:tcW w:w="1151" w:type="dxa"/>
            <w:tcBorders>
              <w:top w:val="nil"/>
              <w:left w:val="nil"/>
              <w:bottom w:val="nil"/>
              <w:right w:val="nil"/>
            </w:tcBorders>
            <w:shd w:val="clear" w:color="auto" w:fill="auto"/>
            <w:noWrap/>
            <w:vAlign w:val="bottom"/>
            <w:hideMark/>
          </w:tcPr>
          <w:p w14:paraId="3903B7C0"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961" w:type="dxa"/>
            <w:tcBorders>
              <w:top w:val="nil"/>
              <w:left w:val="nil"/>
              <w:bottom w:val="nil"/>
              <w:right w:val="nil"/>
            </w:tcBorders>
            <w:shd w:val="clear" w:color="auto" w:fill="auto"/>
            <w:noWrap/>
            <w:vAlign w:val="bottom"/>
            <w:hideMark/>
          </w:tcPr>
          <w:p w14:paraId="5EAD1172"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0.09</w:t>
            </w:r>
          </w:p>
        </w:tc>
        <w:tc>
          <w:tcPr>
            <w:tcW w:w="1204" w:type="dxa"/>
            <w:tcBorders>
              <w:top w:val="nil"/>
              <w:left w:val="nil"/>
              <w:bottom w:val="nil"/>
              <w:right w:val="nil"/>
            </w:tcBorders>
            <w:shd w:val="clear" w:color="auto" w:fill="auto"/>
            <w:noWrap/>
            <w:vAlign w:val="bottom"/>
            <w:hideMark/>
          </w:tcPr>
          <w:p w14:paraId="3083344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1055" w:type="dxa"/>
            <w:tcBorders>
              <w:top w:val="nil"/>
              <w:left w:val="nil"/>
              <w:bottom w:val="nil"/>
              <w:right w:val="nil"/>
            </w:tcBorders>
            <w:shd w:val="clear" w:color="auto" w:fill="auto"/>
            <w:noWrap/>
            <w:vAlign w:val="bottom"/>
            <w:hideMark/>
          </w:tcPr>
          <w:p w14:paraId="347A71C6"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951" w:type="dxa"/>
            <w:tcBorders>
              <w:top w:val="nil"/>
              <w:left w:val="nil"/>
              <w:bottom w:val="nil"/>
              <w:right w:val="single" w:sz="4" w:space="0" w:color="auto"/>
            </w:tcBorders>
            <w:shd w:val="clear" w:color="auto" w:fill="auto"/>
            <w:noWrap/>
            <w:vAlign w:val="bottom"/>
            <w:hideMark/>
          </w:tcPr>
          <w:p w14:paraId="586B7FD0"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1166" w:type="dxa"/>
            <w:tcBorders>
              <w:top w:val="nil"/>
              <w:left w:val="nil"/>
              <w:bottom w:val="nil"/>
              <w:right w:val="nil"/>
            </w:tcBorders>
            <w:shd w:val="clear" w:color="auto" w:fill="auto"/>
            <w:noWrap/>
            <w:vAlign w:val="bottom"/>
            <w:hideMark/>
          </w:tcPr>
          <w:p w14:paraId="2F1321F6"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0.08</w:t>
            </w:r>
          </w:p>
        </w:tc>
      </w:tr>
      <w:tr w:rsidR="008D4579" w:rsidRPr="00C24495" w14:paraId="2AF419BD"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419B0404"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City of Gresham</w:t>
            </w:r>
          </w:p>
        </w:tc>
        <w:tc>
          <w:tcPr>
            <w:tcW w:w="1151" w:type="dxa"/>
            <w:tcBorders>
              <w:top w:val="nil"/>
              <w:left w:val="nil"/>
              <w:bottom w:val="nil"/>
              <w:right w:val="nil"/>
            </w:tcBorders>
            <w:shd w:val="clear" w:color="auto" w:fill="auto"/>
            <w:noWrap/>
            <w:vAlign w:val="bottom"/>
            <w:hideMark/>
          </w:tcPr>
          <w:p w14:paraId="72F5E15F"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8.09</w:t>
            </w:r>
          </w:p>
        </w:tc>
        <w:tc>
          <w:tcPr>
            <w:tcW w:w="961" w:type="dxa"/>
            <w:tcBorders>
              <w:top w:val="nil"/>
              <w:left w:val="nil"/>
              <w:bottom w:val="nil"/>
              <w:right w:val="nil"/>
            </w:tcBorders>
            <w:shd w:val="clear" w:color="auto" w:fill="auto"/>
            <w:noWrap/>
            <w:vAlign w:val="bottom"/>
            <w:hideMark/>
          </w:tcPr>
          <w:p w14:paraId="5DD3E422"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6.99</w:t>
            </w:r>
          </w:p>
        </w:tc>
        <w:tc>
          <w:tcPr>
            <w:tcW w:w="1204" w:type="dxa"/>
            <w:tcBorders>
              <w:top w:val="nil"/>
              <w:left w:val="nil"/>
              <w:bottom w:val="nil"/>
              <w:right w:val="nil"/>
            </w:tcBorders>
            <w:shd w:val="clear" w:color="auto" w:fill="auto"/>
            <w:noWrap/>
            <w:vAlign w:val="bottom"/>
            <w:hideMark/>
          </w:tcPr>
          <w:p w14:paraId="24E3D87A"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6.97</w:t>
            </w:r>
          </w:p>
        </w:tc>
        <w:tc>
          <w:tcPr>
            <w:tcW w:w="1055" w:type="dxa"/>
            <w:tcBorders>
              <w:top w:val="nil"/>
              <w:left w:val="nil"/>
              <w:bottom w:val="nil"/>
              <w:right w:val="nil"/>
            </w:tcBorders>
            <w:shd w:val="clear" w:color="auto" w:fill="auto"/>
            <w:noWrap/>
            <w:vAlign w:val="bottom"/>
            <w:hideMark/>
          </w:tcPr>
          <w:p w14:paraId="53F477E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8.14</w:t>
            </w:r>
          </w:p>
        </w:tc>
        <w:tc>
          <w:tcPr>
            <w:tcW w:w="951" w:type="dxa"/>
            <w:tcBorders>
              <w:top w:val="nil"/>
              <w:left w:val="nil"/>
              <w:bottom w:val="nil"/>
              <w:right w:val="single" w:sz="4" w:space="0" w:color="auto"/>
            </w:tcBorders>
            <w:shd w:val="clear" w:color="auto" w:fill="auto"/>
            <w:noWrap/>
            <w:vAlign w:val="bottom"/>
            <w:hideMark/>
          </w:tcPr>
          <w:p w14:paraId="64A943A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6.98</w:t>
            </w:r>
          </w:p>
        </w:tc>
        <w:tc>
          <w:tcPr>
            <w:tcW w:w="1166" w:type="dxa"/>
            <w:tcBorders>
              <w:top w:val="nil"/>
              <w:left w:val="nil"/>
              <w:bottom w:val="nil"/>
              <w:right w:val="nil"/>
            </w:tcBorders>
            <w:shd w:val="clear" w:color="auto" w:fill="auto"/>
            <w:noWrap/>
            <w:vAlign w:val="bottom"/>
            <w:hideMark/>
          </w:tcPr>
          <w:p w14:paraId="4C95D408"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7.43</w:t>
            </w:r>
          </w:p>
        </w:tc>
      </w:tr>
      <w:tr w:rsidR="008D4579" w:rsidRPr="00C24495" w14:paraId="56FDD304"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0933853E"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Lusted Water District</w:t>
            </w:r>
          </w:p>
        </w:tc>
        <w:tc>
          <w:tcPr>
            <w:tcW w:w="1151" w:type="dxa"/>
            <w:tcBorders>
              <w:top w:val="nil"/>
              <w:left w:val="nil"/>
              <w:bottom w:val="nil"/>
              <w:right w:val="nil"/>
            </w:tcBorders>
            <w:shd w:val="clear" w:color="auto" w:fill="auto"/>
            <w:noWrap/>
            <w:vAlign w:val="bottom"/>
            <w:hideMark/>
          </w:tcPr>
          <w:p w14:paraId="188B5898"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0.39</w:t>
            </w:r>
          </w:p>
        </w:tc>
        <w:tc>
          <w:tcPr>
            <w:tcW w:w="961" w:type="dxa"/>
            <w:tcBorders>
              <w:top w:val="nil"/>
              <w:left w:val="nil"/>
              <w:bottom w:val="nil"/>
              <w:right w:val="nil"/>
            </w:tcBorders>
            <w:shd w:val="clear" w:color="auto" w:fill="auto"/>
            <w:noWrap/>
            <w:vAlign w:val="bottom"/>
            <w:hideMark/>
          </w:tcPr>
          <w:p w14:paraId="34D2741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0.39</w:t>
            </w:r>
          </w:p>
        </w:tc>
        <w:tc>
          <w:tcPr>
            <w:tcW w:w="1204" w:type="dxa"/>
            <w:tcBorders>
              <w:top w:val="nil"/>
              <w:left w:val="nil"/>
              <w:bottom w:val="nil"/>
              <w:right w:val="nil"/>
            </w:tcBorders>
            <w:shd w:val="clear" w:color="auto" w:fill="auto"/>
            <w:noWrap/>
            <w:vAlign w:val="bottom"/>
            <w:hideMark/>
          </w:tcPr>
          <w:p w14:paraId="08BD85E2"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0.36</w:t>
            </w:r>
          </w:p>
        </w:tc>
        <w:tc>
          <w:tcPr>
            <w:tcW w:w="1055" w:type="dxa"/>
            <w:tcBorders>
              <w:top w:val="nil"/>
              <w:left w:val="nil"/>
              <w:bottom w:val="nil"/>
              <w:right w:val="nil"/>
            </w:tcBorders>
            <w:shd w:val="clear" w:color="auto" w:fill="auto"/>
            <w:noWrap/>
            <w:vAlign w:val="bottom"/>
            <w:hideMark/>
          </w:tcPr>
          <w:p w14:paraId="69C5E08D"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0.37</w:t>
            </w:r>
          </w:p>
        </w:tc>
        <w:tc>
          <w:tcPr>
            <w:tcW w:w="951" w:type="dxa"/>
            <w:tcBorders>
              <w:top w:val="nil"/>
              <w:left w:val="nil"/>
              <w:bottom w:val="nil"/>
              <w:right w:val="single" w:sz="4" w:space="0" w:color="auto"/>
            </w:tcBorders>
            <w:shd w:val="clear" w:color="auto" w:fill="auto"/>
            <w:noWrap/>
            <w:vAlign w:val="bottom"/>
            <w:hideMark/>
          </w:tcPr>
          <w:p w14:paraId="67447CED"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0.35</w:t>
            </w:r>
          </w:p>
        </w:tc>
        <w:tc>
          <w:tcPr>
            <w:tcW w:w="1166" w:type="dxa"/>
            <w:tcBorders>
              <w:top w:val="nil"/>
              <w:left w:val="nil"/>
              <w:bottom w:val="nil"/>
              <w:right w:val="nil"/>
            </w:tcBorders>
            <w:shd w:val="clear" w:color="auto" w:fill="auto"/>
            <w:noWrap/>
            <w:vAlign w:val="bottom"/>
            <w:hideMark/>
          </w:tcPr>
          <w:p w14:paraId="49798C07"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0.37</w:t>
            </w:r>
          </w:p>
        </w:tc>
      </w:tr>
      <w:tr w:rsidR="008D4579" w:rsidRPr="00C24495" w14:paraId="5E6E8929"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0154F1A3"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Pleasant Home Water District</w:t>
            </w:r>
          </w:p>
        </w:tc>
        <w:tc>
          <w:tcPr>
            <w:tcW w:w="1151" w:type="dxa"/>
            <w:tcBorders>
              <w:top w:val="nil"/>
              <w:left w:val="nil"/>
              <w:bottom w:val="nil"/>
              <w:right w:val="nil"/>
            </w:tcBorders>
            <w:shd w:val="clear" w:color="auto" w:fill="auto"/>
            <w:noWrap/>
            <w:vAlign w:val="bottom"/>
            <w:hideMark/>
          </w:tcPr>
          <w:p w14:paraId="32C699FC"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0.41</w:t>
            </w:r>
          </w:p>
        </w:tc>
        <w:tc>
          <w:tcPr>
            <w:tcW w:w="961" w:type="dxa"/>
            <w:tcBorders>
              <w:top w:val="nil"/>
              <w:left w:val="nil"/>
              <w:bottom w:val="nil"/>
              <w:right w:val="nil"/>
            </w:tcBorders>
            <w:shd w:val="clear" w:color="auto" w:fill="auto"/>
            <w:noWrap/>
            <w:vAlign w:val="bottom"/>
            <w:hideMark/>
          </w:tcPr>
          <w:p w14:paraId="080E32F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0.37</w:t>
            </w:r>
          </w:p>
        </w:tc>
        <w:tc>
          <w:tcPr>
            <w:tcW w:w="1204" w:type="dxa"/>
            <w:tcBorders>
              <w:top w:val="nil"/>
              <w:left w:val="nil"/>
              <w:bottom w:val="nil"/>
              <w:right w:val="nil"/>
            </w:tcBorders>
            <w:shd w:val="clear" w:color="auto" w:fill="auto"/>
            <w:noWrap/>
            <w:vAlign w:val="bottom"/>
            <w:hideMark/>
          </w:tcPr>
          <w:p w14:paraId="23C6DC1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0.32</w:t>
            </w:r>
          </w:p>
        </w:tc>
        <w:tc>
          <w:tcPr>
            <w:tcW w:w="1055" w:type="dxa"/>
            <w:tcBorders>
              <w:top w:val="nil"/>
              <w:left w:val="nil"/>
              <w:bottom w:val="nil"/>
              <w:right w:val="nil"/>
            </w:tcBorders>
            <w:shd w:val="clear" w:color="auto" w:fill="auto"/>
            <w:noWrap/>
            <w:vAlign w:val="bottom"/>
            <w:hideMark/>
          </w:tcPr>
          <w:p w14:paraId="1EF6BEE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0.41</w:t>
            </w:r>
          </w:p>
        </w:tc>
        <w:tc>
          <w:tcPr>
            <w:tcW w:w="951" w:type="dxa"/>
            <w:tcBorders>
              <w:top w:val="nil"/>
              <w:left w:val="nil"/>
              <w:bottom w:val="nil"/>
              <w:right w:val="single" w:sz="4" w:space="0" w:color="auto"/>
            </w:tcBorders>
            <w:shd w:val="clear" w:color="auto" w:fill="auto"/>
            <w:noWrap/>
            <w:vAlign w:val="bottom"/>
            <w:hideMark/>
          </w:tcPr>
          <w:p w14:paraId="7B058F5F"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0.39</w:t>
            </w:r>
          </w:p>
        </w:tc>
        <w:tc>
          <w:tcPr>
            <w:tcW w:w="1166" w:type="dxa"/>
            <w:tcBorders>
              <w:top w:val="nil"/>
              <w:left w:val="nil"/>
              <w:bottom w:val="nil"/>
              <w:right w:val="nil"/>
            </w:tcBorders>
            <w:shd w:val="clear" w:color="auto" w:fill="auto"/>
            <w:noWrap/>
            <w:vAlign w:val="bottom"/>
            <w:hideMark/>
          </w:tcPr>
          <w:p w14:paraId="1F5A189A"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0.38</w:t>
            </w:r>
          </w:p>
        </w:tc>
      </w:tr>
      <w:tr w:rsidR="008D4579" w:rsidRPr="00C24495" w14:paraId="41BBA075"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08231A4B"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Rockwood Water PUD</w:t>
            </w:r>
          </w:p>
        </w:tc>
        <w:tc>
          <w:tcPr>
            <w:tcW w:w="1151" w:type="dxa"/>
            <w:tcBorders>
              <w:top w:val="nil"/>
              <w:left w:val="nil"/>
              <w:bottom w:val="nil"/>
              <w:right w:val="nil"/>
            </w:tcBorders>
            <w:shd w:val="clear" w:color="auto" w:fill="auto"/>
            <w:noWrap/>
            <w:vAlign w:val="bottom"/>
            <w:hideMark/>
          </w:tcPr>
          <w:p w14:paraId="45B4744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7.49</w:t>
            </w:r>
          </w:p>
        </w:tc>
        <w:tc>
          <w:tcPr>
            <w:tcW w:w="961" w:type="dxa"/>
            <w:tcBorders>
              <w:top w:val="nil"/>
              <w:left w:val="nil"/>
              <w:bottom w:val="nil"/>
              <w:right w:val="nil"/>
            </w:tcBorders>
            <w:shd w:val="clear" w:color="auto" w:fill="auto"/>
            <w:noWrap/>
            <w:vAlign w:val="bottom"/>
            <w:hideMark/>
          </w:tcPr>
          <w:p w14:paraId="36DCC69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7.17</w:t>
            </w:r>
          </w:p>
        </w:tc>
        <w:tc>
          <w:tcPr>
            <w:tcW w:w="1204" w:type="dxa"/>
            <w:tcBorders>
              <w:top w:val="nil"/>
              <w:left w:val="nil"/>
              <w:bottom w:val="nil"/>
              <w:right w:val="nil"/>
            </w:tcBorders>
            <w:shd w:val="clear" w:color="auto" w:fill="auto"/>
            <w:noWrap/>
            <w:vAlign w:val="bottom"/>
            <w:hideMark/>
          </w:tcPr>
          <w:p w14:paraId="4EBC6F8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7.01</w:t>
            </w:r>
          </w:p>
        </w:tc>
        <w:tc>
          <w:tcPr>
            <w:tcW w:w="1055" w:type="dxa"/>
            <w:tcBorders>
              <w:top w:val="nil"/>
              <w:left w:val="nil"/>
              <w:bottom w:val="nil"/>
              <w:right w:val="nil"/>
            </w:tcBorders>
            <w:shd w:val="clear" w:color="auto" w:fill="auto"/>
            <w:noWrap/>
            <w:vAlign w:val="bottom"/>
            <w:hideMark/>
          </w:tcPr>
          <w:p w14:paraId="2E1000AA"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7.24</w:t>
            </w:r>
          </w:p>
        </w:tc>
        <w:tc>
          <w:tcPr>
            <w:tcW w:w="951" w:type="dxa"/>
            <w:tcBorders>
              <w:top w:val="nil"/>
              <w:left w:val="nil"/>
              <w:bottom w:val="nil"/>
              <w:right w:val="single" w:sz="4" w:space="0" w:color="auto"/>
            </w:tcBorders>
            <w:shd w:val="clear" w:color="auto" w:fill="auto"/>
            <w:noWrap/>
            <w:vAlign w:val="bottom"/>
            <w:hideMark/>
          </w:tcPr>
          <w:p w14:paraId="36F63314"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6.96</w:t>
            </w:r>
          </w:p>
        </w:tc>
        <w:tc>
          <w:tcPr>
            <w:tcW w:w="1166" w:type="dxa"/>
            <w:tcBorders>
              <w:top w:val="nil"/>
              <w:left w:val="nil"/>
              <w:bottom w:val="nil"/>
              <w:right w:val="nil"/>
            </w:tcBorders>
            <w:shd w:val="clear" w:color="auto" w:fill="auto"/>
            <w:noWrap/>
            <w:vAlign w:val="bottom"/>
            <w:hideMark/>
          </w:tcPr>
          <w:p w14:paraId="1E125E62"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7.17</w:t>
            </w:r>
          </w:p>
        </w:tc>
      </w:tr>
      <w:tr w:rsidR="008D4579" w:rsidRPr="00C24495" w14:paraId="352F91A7"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40CAD431"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Palatine Hill Water District</w:t>
            </w:r>
          </w:p>
        </w:tc>
        <w:tc>
          <w:tcPr>
            <w:tcW w:w="1151" w:type="dxa"/>
            <w:tcBorders>
              <w:top w:val="nil"/>
              <w:left w:val="nil"/>
              <w:bottom w:val="nil"/>
              <w:right w:val="nil"/>
            </w:tcBorders>
            <w:shd w:val="clear" w:color="auto" w:fill="auto"/>
            <w:noWrap/>
            <w:vAlign w:val="bottom"/>
            <w:hideMark/>
          </w:tcPr>
          <w:p w14:paraId="403B2754"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1.12</w:t>
            </w:r>
          </w:p>
        </w:tc>
        <w:tc>
          <w:tcPr>
            <w:tcW w:w="961" w:type="dxa"/>
            <w:tcBorders>
              <w:top w:val="nil"/>
              <w:left w:val="nil"/>
              <w:bottom w:val="nil"/>
              <w:right w:val="nil"/>
            </w:tcBorders>
            <w:shd w:val="clear" w:color="auto" w:fill="auto"/>
            <w:noWrap/>
            <w:vAlign w:val="bottom"/>
            <w:hideMark/>
          </w:tcPr>
          <w:p w14:paraId="38609EF4"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1.03</w:t>
            </w:r>
          </w:p>
        </w:tc>
        <w:tc>
          <w:tcPr>
            <w:tcW w:w="1204" w:type="dxa"/>
            <w:tcBorders>
              <w:top w:val="nil"/>
              <w:left w:val="nil"/>
              <w:bottom w:val="nil"/>
              <w:right w:val="nil"/>
            </w:tcBorders>
            <w:shd w:val="clear" w:color="auto" w:fill="auto"/>
            <w:noWrap/>
            <w:vAlign w:val="bottom"/>
            <w:hideMark/>
          </w:tcPr>
          <w:p w14:paraId="6DBEBD85"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0.94</w:t>
            </w:r>
          </w:p>
        </w:tc>
        <w:tc>
          <w:tcPr>
            <w:tcW w:w="1055" w:type="dxa"/>
            <w:tcBorders>
              <w:top w:val="nil"/>
              <w:left w:val="nil"/>
              <w:bottom w:val="nil"/>
              <w:right w:val="nil"/>
            </w:tcBorders>
            <w:shd w:val="clear" w:color="auto" w:fill="auto"/>
            <w:noWrap/>
            <w:vAlign w:val="bottom"/>
            <w:hideMark/>
          </w:tcPr>
          <w:p w14:paraId="49799113"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1.07</w:t>
            </w:r>
          </w:p>
        </w:tc>
        <w:tc>
          <w:tcPr>
            <w:tcW w:w="951" w:type="dxa"/>
            <w:tcBorders>
              <w:top w:val="nil"/>
              <w:left w:val="nil"/>
              <w:bottom w:val="nil"/>
              <w:right w:val="single" w:sz="4" w:space="0" w:color="auto"/>
            </w:tcBorders>
            <w:shd w:val="clear" w:color="auto" w:fill="auto"/>
            <w:noWrap/>
            <w:vAlign w:val="bottom"/>
            <w:hideMark/>
          </w:tcPr>
          <w:p w14:paraId="57BF662F"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1.00</w:t>
            </w:r>
          </w:p>
        </w:tc>
        <w:tc>
          <w:tcPr>
            <w:tcW w:w="1166" w:type="dxa"/>
            <w:tcBorders>
              <w:top w:val="nil"/>
              <w:left w:val="nil"/>
              <w:bottom w:val="nil"/>
              <w:right w:val="nil"/>
            </w:tcBorders>
            <w:shd w:val="clear" w:color="auto" w:fill="auto"/>
            <w:noWrap/>
            <w:vAlign w:val="bottom"/>
            <w:hideMark/>
          </w:tcPr>
          <w:p w14:paraId="64C00292"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1.03</w:t>
            </w:r>
          </w:p>
        </w:tc>
      </w:tr>
      <w:tr w:rsidR="008D4579" w:rsidRPr="00C24495" w14:paraId="7CD9141B"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517893EC"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Burlington Water District</w:t>
            </w:r>
          </w:p>
        </w:tc>
        <w:tc>
          <w:tcPr>
            <w:tcW w:w="1151" w:type="dxa"/>
            <w:tcBorders>
              <w:top w:val="nil"/>
              <w:left w:val="nil"/>
              <w:bottom w:val="nil"/>
              <w:right w:val="nil"/>
            </w:tcBorders>
            <w:shd w:val="clear" w:color="auto" w:fill="auto"/>
            <w:noWrap/>
            <w:vAlign w:val="bottom"/>
            <w:hideMark/>
          </w:tcPr>
          <w:p w14:paraId="19CFADDD"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0.11</w:t>
            </w:r>
          </w:p>
        </w:tc>
        <w:tc>
          <w:tcPr>
            <w:tcW w:w="961" w:type="dxa"/>
            <w:tcBorders>
              <w:top w:val="nil"/>
              <w:left w:val="nil"/>
              <w:bottom w:val="nil"/>
              <w:right w:val="nil"/>
            </w:tcBorders>
            <w:shd w:val="clear" w:color="auto" w:fill="auto"/>
            <w:noWrap/>
            <w:vAlign w:val="bottom"/>
            <w:hideMark/>
          </w:tcPr>
          <w:p w14:paraId="4F4DA4B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0.07</w:t>
            </w:r>
          </w:p>
        </w:tc>
        <w:tc>
          <w:tcPr>
            <w:tcW w:w="1204" w:type="dxa"/>
            <w:tcBorders>
              <w:top w:val="nil"/>
              <w:left w:val="nil"/>
              <w:bottom w:val="nil"/>
              <w:right w:val="nil"/>
            </w:tcBorders>
            <w:shd w:val="clear" w:color="auto" w:fill="auto"/>
            <w:noWrap/>
            <w:vAlign w:val="bottom"/>
            <w:hideMark/>
          </w:tcPr>
          <w:p w14:paraId="70B3F6FC"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0.07</w:t>
            </w:r>
          </w:p>
        </w:tc>
        <w:tc>
          <w:tcPr>
            <w:tcW w:w="1055" w:type="dxa"/>
            <w:tcBorders>
              <w:top w:val="nil"/>
              <w:left w:val="nil"/>
              <w:bottom w:val="nil"/>
              <w:right w:val="nil"/>
            </w:tcBorders>
            <w:shd w:val="clear" w:color="auto" w:fill="auto"/>
            <w:noWrap/>
            <w:vAlign w:val="bottom"/>
            <w:hideMark/>
          </w:tcPr>
          <w:p w14:paraId="431715D6"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951" w:type="dxa"/>
            <w:tcBorders>
              <w:top w:val="nil"/>
              <w:left w:val="nil"/>
              <w:bottom w:val="nil"/>
              <w:right w:val="single" w:sz="4" w:space="0" w:color="auto"/>
            </w:tcBorders>
            <w:shd w:val="clear" w:color="auto" w:fill="auto"/>
            <w:noWrap/>
            <w:vAlign w:val="bottom"/>
            <w:hideMark/>
          </w:tcPr>
          <w:p w14:paraId="67AD88FC"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0.08</w:t>
            </w:r>
          </w:p>
        </w:tc>
        <w:tc>
          <w:tcPr>
            <w:tcW w:w="1166" w:type="dxa"/>
            <w:tcBorders>
              <w:top w:val="nil"/>
              <w:left w:val="nil"/>
              <w:bottom w:val="nil"/>
              <w:right w:val="nil"/>
            </w:tcBorders>
            <w:shd w:val="clear" w:color="auto" w:fill="auto"/>
            <w:noWrap/>
            <w:vAlign w:val="bottom"/>
            <w:hideMark/>
          </w:tcPr>
          <w:p w14:paraId="076D0803"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0.08</w:t>
            </w:r>
          </w:p>
        </w:tc>
      </w:tr>
      <w:tr w:rsidR="008D4579" w:rsidRPr="00C24495" w14:paraId="6F4E1354"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66F91246"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Lake Grove Water District</w:t>
            </w:r>
          </w:p>
        </w:tc>
        <w:tc>
          <w:tcPr>
            <w:tcW w:w="1151" w:type="dxa"/>
            <w:tcBorders>
              <w:top w:val="nil"/>
              <w:left w:val="nil"/>
              <w:bottom w:val="nil"/>
              <w:right w:val="nil"/>
            </w:tcBorders>
            <w:shd w:val="clear" w:color="auto" w:fill="auto"/>
            <w:noWrap/>
            <w:vAlign w:val="bottom"/>
            <w:hideMark/>
          </w:tcPr>
          <w:p w14:paraId="7C3F066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0.45</w:t>
            </w:r>
          </w:p>
        </w:tc>
        <w:tc>
          <w:tcPr>
            <w:tcW w:w="961" w:type="dxa"/>
            <w:tcBorders>
              <w:top w:val="nil"/>
              <w:left w:val="nil"/>
              <w:bottom w:val="nil"/>
              <w:right w:val="nil"/>
            </w:tcBorders>
            <w:shd w:val="clear" w:color="auto" w:fill="auto"/>
            <w:noWrap/>
            <w:vAlign w:val="bottom"/>
            <w:hideMark/>
          </w:tcPr>
          <w:p w14:paraId="18E6A598"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0.35</w:t>
            </w:r>
          </w:p>
        </w:tc>
        <w:tc>
          <w:tcPr>
            <w:tcW w:w="1204" w:type="dxa"/>
            <w:tcBorders>
              <w:top w:val="nil"/>
              <w:left w:val="nil"/>
              <w:bottom w:val="nil"/>
              <w:right w:val="nil"/>
            </w:tcBorders>
            <w:shd w:val="clear" w:color="auto" w:fill="auto"/>
            <w:noWrap/>
            <w:vAlign w:val="bottom"/>
            <w:hideMark/>
          </w:tcPr>
          <w:p w14:paraId="636B86F7"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0.39</w:t>
            </w:r>
          </w:p>
        </w:tc>
        <w:tc>
          <w:tcPr>
            <w:tcW w:w="1055" w:type="dxa"/>
            <w:tcBorders>
              <w:top w:val="nil"/>
              <w:left w:val="nil"/>
              <w:bottom w:val="nil"/>
              <w:right w:val="nil"/>
            </w:tcBorders>
            <w:shd w:val="clear" w:color="auto" w:fill="auto"/>
            <w:noWrap/>
            <w:vAlign w:val="bottom"/>
            <w:hideMark/>
          </w:tcPr>
          <w:p w14:paraId="2F25AE43"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0.61</w:t>
            </w:r>
          </w:p>
        </w:tc>
        <w:tc>
          <w:tcPr>
            <w:tcW w:w="951" w:type="dxa"/>
            <w:tcBorders>
              <w:top w:val="nil"/>
              <w:left w:val="nil"/>
              <w:bottom w:val="nil"/>
              <w:right w:val="single" w:sz="4" w:space="0" w:color="auto"/>
            </w:tcBorders>
            <w:shd w:val="clear" w:color="auto" w:fill="auto"/>
            <w:noWrap/>
            <w:vAlign w:val="bottom"/>
            <w:hideMark/>
          </w:tcPr>
          <w:p w14:paraId="539B15D5"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0.50</w:t>
            </w:r>
          </w:p>
        </w:tc>
        <w:tc>
          <w:tcPr>
            <w:tcW w:w="1166" w:type="dxa"/>
            <w:tcBorders>
              <w:top w:val="nil"/>
              <w:left w:val="nil"/>
              <w:bottom w:val="nil"/>
              <w:right w:val="nil"/>
            </w:tcBorders>
            <w:shd w:val="clear" w:color="auto" w:fill="auto"/>
            <w:noWrap/>
            <w:vAlign w:val="bottom"/>
            <w:hideMark/>
          </w:tcPr>
          <w:p w14:paraId="7FA16FE1"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0.46</w:t>
            </w:r>
          </w:p>
        </w:tc>
      </w:tr>
      <w:tr w:rsidR="008D4579" w:rsidRPr="00C24495" w14:paraId="00A2994D"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28C35A65"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Valley View</w:t>
            </w:r>
          </w:p>
        </w:tc>
        <w:tc>
          <w:tcPr>
            <w:tcW w:w="1151" w:type="dxa"/>
            <w:tcBorders>
              <w:top w:val="nil"/>
              <w:left w:val="nil"/>
              <w:bottom w:val="nil"/>
              <w:right w:val="nil"/>
            </w:tcBorders>
            <w:shd w:val="clear" w:color="auto" w:fill="auto"/>
            <w:noWrap/>
            <w:vAlign w:val="bottom"/>
            <w:hideMark/>
          </w:tcPr>
          <w:p w14:paraId="696F9248"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0.41</w:t>
            </w:r>
          </w:p>
        </w:tc>
        <w:tc>
          <w:tcPr>
            <w:tcW w:w="961" w:type="dxa"/>
            <w:tcBorders>
              <w:top w:val="nil"/>
              <w:left w:val="nil"/>
              <w:bottom w:val="nil"/>
              <w:right w:val="nil"/>
            </w:tcBorders>
            <w:shd w:val="clear" w:color="auto" w:fill="auto"/>
            <w:noWrap/>
            <w:vAlign w:val="bottom"/>
            <w:hideMark/>
          </w:tcPr>
          <w:p w14:paraId="784BB9D5"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0.36</w:t>
            </w:r>
          </w:p>
        </w:tc>
        <w:tc>
          <w:tcPr>
            <w:tcW w:w="1204" w:type="dxa"/>
            <w:tcBorders>
              <w:top w:val="nil"/>
              <w:left w:val="nil"/>
              <w:bottom w:val="nil"/>
              <w:right w:val="nil"/>
            </w:tcBorders>
            <w:shd w:val="clear" w:color="auto" w:fill="auto"/>
            <w:noWrap/>
            <w:vAlign w:val="bottom"/>
            <w:hideMark/>
          </w:tcPr>
          <w:p w14:paraId="0C250CE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0.40</w:t>
            </w:r>
          </w:p>
        </w:tc>
        <w:tc>
          <w:tcPr>
            <w:tcW w:w="1055" w:type="dxa"/>
            <w:tcBorders>
              <w:top w:val="nil"/>
              <w:left w:val="nil"/>
              <w:bottom w:val="nil"/>
              <w:right w:val="nil"/>
            </w:tcBorders>
            <w:shd w:val="clear" w:color="auto" w:fill="auto"/>
            <w:noWrap/>
            <w:vAlign w:val="bottom"/>
            <w:hideMark/>
          </w:tcPr>
          <w:p w14:paraId="046BC7D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0.41</w:t>
            </w:r>
          </w:p>
        </w:tc>
        <w:tc>
          <w:tcPr>
            <w:tcW w:w="951" w:type="dxa"/>
            <w:tcBorders>
              <w:top w:val="nil"/>
              <w:left w:val="nil"/>
              <w:bottom w:val="nil"/>
              <w:right w:val="single" w:sz="4" w:space="0" w:color="auto"/>
            </w:tcBorders>
            <w:shd w:val="clear" w:color="auto" w:fill="auto"/>
            <w:noWrap/>
            <w:vAlign w:val="bottom"/>
            <w:hideMark/>
          </w:tcPr>
          <w:p w14:paraId="35DD599E"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0.40</w:t>
            </w:r>
          </w:p>
        </w:tc>
        <w:tc>
          <w:tcPr>
            <w:tcW w:w="1166" w:type="dxa"/>
            <w:tcBorders>
              <w:top w:val="nil"/>
              <w:left w:val="nil"/>
              <w:bottom w:val="nil"/>
              <w:right w:val="nil"/>
            </w:tcBorders>
            <w:shd w:val="clear" w:color="auto" w:fill="auto"/>
            <w:noWrap/>
            <w:vAlign w:val="bottom"/>
            <w:hideMark/>
          </w:tcPr>
          <w:p w14:paraId="07C3E130" w14:textId="77777777" w:rsidR="008D4579" w:rsidRPr="008D4579" w:rsidRDefault="008D4579" w:rsidP="00C24495">
            <w:pPr>
              <w:jc w:val="right"/>
              <w:rPr>
                <w:rFonts w:ascii="Calibri" w:hAnsi="Calibri"/>
                <w:color w:val="000000"/>
                <w:sz w:val="22"/>
              </w:rPr>
            </w:pPr>
            <w:r w:rsidRPr="00C24495">
              <w:rPr>
                <w:rFonts w:ascii="Calibri" w:eastAsia="Times New Roman" w:hAnsi="Calibri" w:cs="Calibri"/>
                <w:color w:val="000000"/>
                <w:sz w:val="22"/>
                <w:szCs w:val="22"/>
              </w:rPr>
              <w:t>0.40</w:t>
            </w:r>
          </w:p>
        </w:tc>
      </w:tr>
      <w:tr w:rsidR="008D4579" w:rsidRPr="00C24495" w14:paraId="428CF868"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69BDB5BC"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West Slope Water District</w:t>
            </w:r>
          </w:p>
        </w:tc>
        <w:tc>
          <w:tcPr>
            <w:tcW w:w="1151" w:type="dxa"/>
            <w:tcBorders>
              <w:top w:val="nil"/>
              <w:left w:val="nil"/>
              <w:bottom w:val="nil"/>
              <w:right w:val="nil"/>
            </w:tcBorders>
            <w:shd w:val="clear" w:color="auto" w:fill="auto"/>
            <w:noWrap/>
            <w:vAlign w:val="bottom"/>
            <w:hideMark/>
          </w:tcPr>
          <w:p w14:paraId="2DF1CDBB"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2.29</w:t>
            </w:r>
          </w:p>
        </w:tc>
        <w:tc>
          <w:tcPr>
            <w:tcW w:w="961" w:type="dxa"/>
            <w:tcBorders>
              <w:top w:val="nil"/>
              <w:left w:val="nil"/>
              <w:bottom w:val="nil"/>
              <w:right w:val="nil"/>
            </w:tcBorders>
            <w:shd w:val="clear" w:color="auto" w:fill="auto"/>
            <w:noWrap/>
            <w:vAlign w:val="bottom"/>
            <w:hideMark/>
          </w:tcPr>
          <w:p w14:paraId="306E5002"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2.41</w:t>
            </w:r>
          </w:p>
        </w:tc>
        <w:tc>
          <w:tcPr>
            <w:tcW w:w="1204" w:type="dxa"/>
            <w:tcBorders>
              <w:top w:val="nil"/>
              <w:left w:val="nil"/>
              <w:bottom w:val="nil"/>
              <w:right w:val="nil"/>
            </w:tcBorders>
            <w:shd w:val="clear" w:color="auto" w:fill="auto"/>
            <w:noWrap/>
            <w:vAlign w:val="bottom"/>
            <w:hideMark/>
          </w:tcPr>
          <w:p w14:paraId="130024BC"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2.21</w:t>
            </w:r>
          </w:p>
        </w:tc>
        <w:tc>
          <w:tcPr>
            <w:tcW w:w="1055" w:type="dxa"/>
            <w:tcBorders>
              <w:top w:val="nil"/>
              <w:left w:val="nil"/>
              <w:bottom w:val="nil"/>
              <w:right w:val="nil"/>
            </w:tcBorders>
            <w:shd w:val="clear" w:color="auto" w:fill="auto"/>
            <w:noWrap/>
            <w:vAlign w:val="bottom"/>
            <w:hideMark/>
          </w:tcPr>
          <w:p w14:paraId="078E0922"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2.35</w:t>
            </w:r>
          </w:p>
        </w:tc>
        <w:tc>
          <w:tcPr>
            <w:tcW w:w="951" w:type="dxa"/>
            <w:tcBorders>
              <w:top w:val="nil"/>
              <w:left w:val="nil"/>
              <w:bottom w:val="nil"/>
              <w:right w:val="single" w:sz="4" w:space="0" w:color="auto"/>
            </w:tcBorders>
            <w:shd w:val="clear" w:color="auto" w:fill="auto"/>
            <w:noWrap/>
            <w:vAlign w:val="bottom"/>
            <w:hideMark/>
          </w:tcPr>
          <w:p w14:paraId="6F00FFBE"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2.35</w:t>
            </w:r>
          </w:p>
        </w:tc>
        <w:tc>
          <w:tcPr>
            <w:tcW w:w="1166" w:type="dxa"/>
            <w:tcBorders>
              <w:top w:val="nil"/>
              <w:left w:val="nil"/>
              <w:bottom w:val="nil"/>
              <w:right w:val="nil"/>
            </w:tcBorders>
            <w:shd w:val="clear" w:color="auto" w:fill="auto"/>
            <w:noWrap/>
            <w:vAlign w:val="bottom"/>
            <w:hideMark/>
          </w:tcPr>
          <w:p w14:paraId="1460042D"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2.32</w:t>
            </w:r>
          </w:p>
        </w:tc>
      </w:tr>
      <w:tr w:rsidR="008D4579" w:rsidRPr="00C24495" w14:paraId="2831E33F"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00B3F86B"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TVWD</w:t>
            </w:r>
          </w:p>
        </w:tc>
        <w:tc>
          <w:tcPr>
            <w:tcW w:w="1151" w:type="dxa"/>
            <w:tcBorders>
              <w:top w:val="nil"/>
              <w:left w:val="nil"/>
              <w:bottom w:val="nil"/>
              <w:right w:val="nil"/>
            </w:tcBorders>
            <w:shd w:val="clear" w:color="auto" w:fill="auto"/>
            <w:noWrap/>
            <w:vAlign w:val="bottom"/>
            <w:hideMark/>
          </w:tcPr>
          <w:p w14:paraId="134DCDF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24.64</w:t>
            </w:r>
          </w:p>
        </w:tc>
        <w:tc>
          <w:tcPr>
            <w:tcW w:w="961" w:type="dxa"/>
            <w:tcBorders>
              <w:top w:val="nil"/>
              <w:left w:val="nil"/>
              <w:bottom w:val="nil"/>
              <w:right w:val="nil"/>
            </w:tcBorders>
            <w:shd w:val="clear" w:color="auto" w:fill="auto"/>
            <w:noWrap/>
            <w:vAlign w:val="bottom"/>
            <w:hideMark/>
          </w:tcPr>
          <w:p w14:paraId="2AE3D700"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24.20</w:t>
            </w:r>
          </w:p>
        </w:tc>
        <w:tc>
          <w:tcPr>
            <w:tcW w:w="1204" w:type="dxa"/>
            <w:tcBorders>
              <w:top w:val="nil"/>
              <w:left w:val="nil"/>
              <w:bottom w:val="nil"/>
              <w:right w:val="nil"/>
            </w:tcBorders>
            <w:shd w:val="clear" w:color="auto" w:fill="auto"/>
            <w:noWrap/>
            <w:vAlign w:val="bottom"/>
            <w:hideMark/>
          </w:tcPr>
          <w:p w14:paraId="01BBDE8D"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21.68</w:t>
            </w:r>
          </w:p>
        </w:tc>
        <w:tc>
          <w:tcPr>
            <w:tcW w:w="1055" w:type="dxa"/>
            <w:tcBorders>
              <w:top w:val="nil"/>
              <w:left w:val="nil"/>
              <w:bottom w:val="nil"/>
              <w:right w:val="nil"/>
            </w:tcBorders>
            <w:shd w:val="clear" w:color="auto" w:fill="auto"/>
            <w:noWrap/>
            <w:vAlign w:val="bottom"/>
            <w:hideMark/>
          </w:tcPr>
          <w:p w14:paraId="1F558441"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24.01</w:t>
            </w:r>
          </w:p>
        </w:tc>
        <w:tc>
          <w:tcPr>
            <w:tcW w:w="951" w:type="dxa"/>
            <w:tcBorders>
              <w:top w:val="nil"/>
              <w:left w:val="nil"/>
              <w:bottom w:val="nil"/>
              <w:right w:val="single" w:sz="4" w:space="0" w:color="auto"/>
            </w:tcBorders>
            <w:shd w:val="clear" w:color="auto" w:fill="auto"/>
            <w:noWrap/>
            <w:vAlign w:val="bottom"/>
            <w:hideMark/>
          </w:tcPr>
          <w:p w14:paraId="2EBF7637"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26.73</w:t>
            </w:r>
          </w:p>
        </w:tc>
        <w:tc>
          <w:tcPr>
            <w:tcW w:w="1166" w:type="dxa"/>
            <w:tcBorders>
              <w:top w:val="nil"/>
              <w:left w:val="nil"/>
              <w:bottom w:val="nil"/>
              <w:right w:val="nil"/>
            </w:tcBorders>
            <w:shd w:val="clear" w:color="auto" w:fill="auto"/>
            <w:noWrap/>
            <w:vAlign w:val="bottom"/>
            <w:hideMark/>
          </w:tcPr>
          <w:p w14:paraId="0226DE7C"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24.25</w:t>
            </w:r>
          </w:p>
        </w:tc>
      </w:tr>
      <w:tr w:rsidR="008D4579" w:rsidRPr="00C24495" w14:paraId="3A713C81"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02B22C6A"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Raleigh Water District</w:t>
            </w:r>
          </w:p>
        </w:tc>
        <w:tc>
          <w:tcPr>
            <w:tcW w:w="1151" w:type="dxa"/>
            <w:tcBorders>
              <w:top w:val="nil"/>
              <w:left w:val="nil"/>
              <w:bottom w:val="nil"/>
              <w:right w:val="nil"/>
            </w:tcBorders>
            <w:shd w:val="clear" w:color="auto" w:fill="auto"/>
            <w:noWrap/>
            <w:vAlign w:val="bottom"/>
            <w:hideMark/>
          </w:tcPr>
          <w:p w14:paraId="085EA0C0"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1.46</w:t>
            </w:r>
          </w:p>
        </w:tc>
        <w:tc>
          <w:tcPr>
            <w:tcW w:w="961" w:type="dxa"/>
            <w:tcBorders>
              <w:top w:val="nil"/>
              <w:left w:val="nil"/>
              <w:bottom w:val="nil"/>
              <w:right w:val="nil"/>
            </w:tcBorders>
            <w:shd w:val="clear" w:color="auto" w:fill="auto"/>
            <w:noWrap/>
            <w:vAlign w:val="bottom"/>
            <w:hideMark/>
          </w:tcPr>
          <w:p w14:paraId="314988BF"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1.13</w:t>
            </w:r>
          </w:p>
        </w:tc>
        <w:tc>
          <w:tcPr>
            <w:tcW w:w="1204" w:type="dxa"/>
            <w:tcBorders>
              <w:top w:val="nil"/>
              <w:left w:val="nil"/>
              <w:bottom w:val="nil"/>
              <w:right w:val="nil"/>
            </w:tcBorders>
            <w:shd w:val="clear" w:color="auto" w:fill="auto"/>
            <w:noWrap/>
            <w:vAlign w:val="bottom"/>
            <w:hideMark/>
          </w:tcPr>
          <w:p w14:paraId="6D0FCB2F"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0.95</w:t>
            </w:r>
          </w:p>
        </w:tc>
        <w:tc>
          <w:tcPr>
            <w:tcW w:w="1055" w:type="dxa"/>
            <w:tcBorders>
              <w:top w:val="nil"/>
              <w:left w:val="nil"/>
              <w:bottom w:val="nil"/>
              <w:right w:val="nil"/>
            </w:tcBorders>
            <w:shd w:val="clear" w:color="auto" w:fill="auto"/>
            <w:noWrap/>
            <w:vAlign w:val="bottom"/>
            <w:hideMark/>
          </w:tcPr>
          <w:p w14:paraId="11F2C9C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1.17</w:t>
            </w:r>
          </w:p>
        </w:tc>
        <w:tc>
          <w:tcPr>
            <w:tcW w:w="951" w:type="dxa"/>
            <w:tcBorders>
              <w:top w:val="nil"/>
              <w:left w:val="nil"/>
              <w:bottom w:val="nil"/>
              <w:right w:val="single" w:sz="4" w:space="0" w:color="auto"/>
            </w:tcBorders>
            <w:shd w:val="clear" w:color="auto" w:fill="auto"/>
            <w:noWrap/>
            <w:vAlign w:val="bottom"/>
            <w:hideMark/>
          </w:tcPr>
          <w:p w14:paraId="2A34286B" w14:textId="77777777" w:rsidR="008D4579" w:rsidRPr="008D4579" w:rsidRDefault="008D4579" w:rsidP="008D4579">
            <w:pPr>
              <w:jc w:val="right"/>
              <w:rPr>
                <w:rFonts w:ascii="Calibri" w:hAnsi="Calibri"/>
                <w:sz w:val="22"/>
              </w:rPr>
            </w:pPr>
            <w:r w:rsidRPr="00C24495">
              <w:rPr>
                <w:rFonts w:ascii="Calibri" w:eastAsia="Times New Roman" w:hAnsi="Calibri" w:cs="Calibri"/>
                <w:sz w:val="22"/>
                <w:szCs w:val="22"/>
              </w:rPr>
              <w:t>1.10</w:t>
            </w:r>
          </w:p>
        </w:tc>
        <w:tc>
          <w:tcPr>
            <w:tcW w:w="1166" w:type="dxa"/>
            <w:tcBorders>
              <w:top w:val="nil"/>
              <w:left w:val="nil"/>
              <w:bottom w:val="nil"/>
              <w:right w:val="nil"/>
            </w:tcBorders>
            <w:shd w:val="clear" w:color="auto" w:fill="auto"/>
            <w:noWrap/>
            <w:vAlign w:val="bottom"/>
            <w:hideMark/>
          </w:tcPr>
          <w:p w14:paraId="2DFF6923" w14:textId="77777777" w:rsidR="008D4579" w:rsidRPr="008D4579" w:rsidRDefault="008D4579" w:rsidP="008D4579">
            <w:pPr>
              <w:jc w:val="right"/>
              <w:rPr>
                <w:rFonts w:ascii="Calibri" w:hAnsi="Calibri"/>
                <w:color w:val="000000"/>
                <w:sz w:val="22"/>
              </w:rPr>
            </w:pPr>
            <w:r w:rsidRPr="00C24495">
              <w:rPr>
                <w:rFonts w:ascii="Calibri" w:eastAsia="Times New Roman" w:hAnsi="Calibri" w:cs="Calibri"/>
                <w:color w:val="000000"/>
                <w:sz w:val="22"/>
                <w:szCs w:val="22"/>
              </w:rPr>
              <w:t>1.16</w:t>
            </w:r>
          </w:p>
        </w:tc>
      </w:tr>
      <w:tr w:rsidR="008D4579" w:rsidRPr="00C24495" w14:paraId="7B0AAE34"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78374077" w14:textId="77777777" w:rsidR="008D4579" w:rsidRPr="00AC438D" w:rsidRDefault="008D4579" w:rsidP="008D4579">
            <w:pPr>
              <w:ind w:firstLineChars="100" w:firstLine="220"/>
              <w:rPr>
                <w:rFonts w:ascii="Calibri" w:hAnsi="Calibri"/>
                <w:color w:val="000000"/>
                <w:sz w:val="22"/>
              </w:rPr>
            </w:pPr>
            <w:r w:rsidRPr="00AC438D">
              <w:rPr>
                <w:rFonts w:ascii="Calibri" w:hAnsi="Calibri"/>
                <w:color w:val="000000"/>
                <w:sz w:val="22"/>
              </w:rPr>
              <w:t>City of Tualatin</w:t>
            </w:r>
          </w:p>
        </w:tc>
        <w:tc>
          <w:tcPr>
            <w:tcW w:w="1151" w:type="dxa"/>
            <w:tcBorders>
              <w:top w:val="nil"/>
              <w:left w:val="nil"/>
              <w:bottom w:val="nil"/>
              <w:right w:val="nil"/>
            </w:tcBorders>
            <w:shd w:val="clear" w:color="auto" w:fill="auto"/>
            <w:noWrap/>
            <w:vAlign w:val="bottom"/>
            <w:hideMark/>
          </w:tcPr>
          <w:p w14:paraId="7AB10F6F" w14:textId="77777777" w:rsidR="008D4579" w:rsidRPr="00AC438D" w:rsidRDefault="008D4579" w:rsidP="008D4579">
            <w:pPr>
              <w:jc w:val="right"/>
              <w:rPr>
                <w:rFonts w:ascii="Calibri" w:hAnsi="Calibri"/>
                <w:sz w:val="22"/>
              </w:rPr>
            </w:pPr>
            <w:r w:rsidRPr="00AC438D">
              <w:rPr>
                <w:rFonts w:ascii="Calibri" w:eastAsia="Times New Roman" w:hAnsi="Calibri" w:cs="Calibri"/>
                <w:sz w:val="22"/>
                <w:szCs w:val="22"/>
              </w:rPr>
              <w:t>7.04</w:t>
            </w:r>
          </w:p>
        </w:tc>
        <w:tc>
          <w:tcPr>
            <w:tcW w:w="961" w:type="dxa"/>
            <w:tcBorders>
              <w:top w:val="nil"/>
              <w:left w:val="nil"/>
              <w:bottom w:val="nil"/>
              <w:right w:val="nil"/>
            </w:tcBorders>
            <w:shd w:val="clear" w:color="auto" w:fill="auto"/>
            <w:noWrap/>
            <w:vAlign w:val="bottom"/>
            <w:hideMark/>
          </w:tcPr>
          <w:p w14:paraId="75AA1F6A" w14:textId="77777777" w:rsidR="008D4579" w:rsidRPr="00AC438D" w:rsidRDefault="008D4579" w:rsidP="008D4579">
            <w:pPr>
              <w:jc w:val="right"/>
              <w:rPr>
                <w:rFonts w:ascii="Calibri" w:hAnsi="Calibri"/>
                <w:sz w:val="22"/>
              </w:rPr>
            </w:pPr>
            <w:r w:rsidRPr="00AC438D">
              <w:rPr>
                <w:rFonts w:ascii="Calibri" w:eastAsia="Times New Roman" w:hAnsi="Calibri" w:cs="Calibri"/>
                <w:sz w:val="22"/>
                <w:szCs w:val="22"/>
              </w:rPr>
              <w:t>7.54</w:t>
            </w:r>
          </w:p>
        </w:tc>
        <w:tc>
          <w:tcPr>
            <w:tcW w:w="1204" w:type="dxa"/>
            <w:tcBorders>
              <w:top w:val="nil"/>
              <w:left w:val="nil"/>
              <w:bottom w:val="nil"/>
              <w:right w:val="nil"/>
            </w:tcBorders>
            <w:shd w:val="clear" w:color="auto" w:fill="auto"/>
            <w:noWrap/>
            <w:vAlign w:val="bottom"/>
            <w:hideMark/>
          </w:tcPr>
          <w:p w14:paraId="1A841CB9" w14:textId="77777777" w:rsidR="008D4579" w:rsidRPr="00AC438D" w:rsidRDefault="008D4579" w:rsidP="00C24495">
            <w:pPr>
              <w:jc w:val="right"/>
              <w:rPr>
                <w:rFonts w:ascii="Calibri" w:hAnsi="Calibri"/>
                <w:sz w:val="22"/>
              </w:rPr>
            </w:pPr>
            <w:r w:rsidRPr="00AC438D">
              <w:rPr>
                <w:rFonts w:ascii="Calibri" w:eastAsia="Times New Roman" w:hAnsi="Calibri" w:cs="Calibri"/>
                <w:sz w:val="22"/>
                <w:szCs w:val="22"/>
              </w:rPr>
              <w:t>7.53</w:t>
            </w:r>
          </w:p>
        </w:tc>
        <w:tc>
          <w:tcPr>
            <w:tcW w:w="1055" w:type="dxa"/>
            <w:tcBorders>
              <w:top w:val="nil"/>
              <w:left w:val="nil"/>
              <w:bottom w:val="nil"/>
              <w:right w:val="nil"/>
            </w:tcBorders>
            <w:shd w:val="clear" w:color="auto" w:fill="auto"/>
            <w:noWrap/>
            <w:vAlign w:val="bottom"/>
            <w:hideMark/>
          </w:tcPr>
          <w:p w14:paraId="594E9862" w14:textId="77777777" w:rsidR="008D4579" w:rsidRPr="00AC438D" w:rsidRDefault="008D4579" w:rsidP="008D4579">
            <w:pPr>
              <w:jc w:val="right"/>
              <w:rPr>
                <w:rFonts w:ascii="Calibri" w:hAnsi="Calibri"/>
                <w:sz w:val="22"/>
              </w:rPr>
            </w:pPr>
            <w:r w:rsidRPr="00AC438D">
              <w:rPr>
                <w:rFonts w:ascii="Calibri" w:eastAsia="Times New Roman" w:hAnsi="Calibri" w:cs="Calibri"/>
                <w:sz w:val="22"/>
                <w:szCs w:val="22"/>
              </w:rPr>
              <w:t>8.21</w:t>
            </w:r>
          </w:p>
        </w:tc>
        <w:tc>
          <w:tcPr>
            <w:tcW w:w="951" w:type="dxa"/>
            <w:tcBorders>
              <w:top w:val="nil"/>
              <w:left w:val="nil"/>
              <w:bottom w:val="nil"/>
              <w:right w:val="single" w:sz="4" w:space="0" w:color="auto"/>
            </w:tcBorders>
            <w:shd w:val="clear" w:color="auto" w:fill="auto"/>
            <w:noWrap/>
            <w:vAlign w:val="bottom"/>
            <w:hideMark/>
          </w:tcPr>
          <w:p w14:paraId="3738C3C4" w14:textId="77777777" w:rsidR="008D4579" w:rsidRPr="00AC438D" w:rsidRDefault="008D4579" w:rsidP="008D4579">
            <w:pPr>
              <w:jc w:val="right"/>
              <w:rPr>
                <w:rFonts w:ascii="Calibri" w:hAnsi="Calibri"/>
                <w:sz w:val="22"/>
              </w:rPr>
            </w:pPr>
            <w:r w:rsidRPr="00AC438D">
              <w:rPr>
                <w:rFonts w:ascii="Calibri" w:eastAsia="Times New Roman" w:hAnsi="Calibri" w:cs="Calibri"/>
                <w:sz w:val="22"/>
                <w:szCs w:val="22"/>
              </w:rPr>
              <w:t>7.94</w:t>
            </w:r>
          </w:p>
        </w:tc>
        <w:tc>
          <w:tcPr>
            <w:tcW w:w="1166" w:type="dxa"/>
            <w:tcBorders>
              <w:top w:val="nil"/>
              <w:left w:val="nil"/>
              <w:bottom w:val="nil"/>
              <w:right w:val="nil"/>
            </w:tcBorders>
            <w:shd w:val="clear" w:color="auto" w:fill="auto"/>
            <w:noWrap/>
            <w:vAlign w:val="bottom"/>
            <w:hideMark/>
          </w:tcPr>
          <w:p w14:paraId="17BAF9B7" w14:textId="77777777" w:rsidR="008D4579" w:rsidRPr="00AC438D" w:rsidRDefault="008D4579" w:rsidP="008D4579">
            <w:pPr>
              <w:jc w:val="right"/>
              <w:rPr>
                <w:rFonts w:ascii="Calibri" w:hAnsi="Calibri"/>
                <w:color w:val="000000"/>
                <w:sz w:val="22"/>
              </w:rPr>
            </w:pPr>
            <w:r w:rsidRPr="00AC438D">
              <w:rPr>
                <w:rFonts w:ascii="Calibri" w:eastAsia="Times New Roman" w:hAnsi="Calibri" w:cs="Calibri"/>
                <w:color w:val="000000"/>
                <w:sz w:val="22"/>
                <w:szCs w:val="22"/>
              </w:rPr>
              <w:t>7.65</w:t>
            </w:r>
          </w:p>
        </w:tc>
      </w:tr>
      <w:tr w:rsidR="008D4579" w:rsidRPr="00C24495" w14:paraId="1B1734E7" w14:textId="77777777" w:rsidTr="007F2636">
        <w:trPr>
          <w:trHeight w:val="317"/>
        </w:trPr>
        <w:tc>
          <w:tcPr>
            <w:tcW w:w="3198" w:type="dxa"/>
            <w:tcBorders>
              <w:top w:val="nil"/>
              <w:left w:val="single" w:sz="4" w:space="0" w:color="auto"/>
              <w:bottom w:val="nil"/>
              <w:right w:val="nil"/>
            </w:tcBorders>
            <w:shd w:val="clear" w:color="auto" w:fill="auto"/>
            <w:noWrap/>
            <w:vAlign w:val="bottom"/>
            <w:hideMark/>
          </w:tcPr>
          <w:p w14:paraId="38DF2D4A" w14:textId="77777777" w:rsidR="008D4579" w:rsidRPr="008D4579" w:rsidRDefault="008D4579" w:rsidP="008D4579">
            <w:pPr>
              <w:ind w:firstLineChars="100" w:firstLine="220"/>
              <w:rPr>
                <w:rFonts w:ascii="Calibri" w:hAnsi="Calibri"/>
                <w:color w:val="000000"/>
                <w:sz w:val="22"/>
              </w:rPr>
            </w:pPr>
            <w:r w:rsidRPr="008D4579">
              <w:rPr>
                <w:rFonts w:ascii="Calibri" w:hAnsi="Calibri"/>
                <w:color w:val="000000"/>
                <w:sz w:val="22"/>
              </w:rPr>
              <w:t xml:space="preserve">City of </w:t>
            </w:r>
            <w:r w:rsidRPr="00C24495">
              <w:rPr>
                <w:rFonts w:ascii="Calibri" w:eastAsia="Times New Roman" w:hAnsi="Calibri" w:cs="Calibri"/>
                <w:color w:val="000000"/>
                <w:sz w:val="22"/>
                <w:szCs w:val="22"/>
              </w:rPr>
              <w:t>Sandy</w:t>
            </w:r>
          </w:p>
        </w:tc>
        <w:tc>
          <w:tcPr>
            <w:tcW w:w="1151" w:type="dxa"/>
            <w:tcBorders>
              <w:top w:val="nil"/>
              <w:left w:val="nil"/>
              <w:bottom w:val="nil"/>
              <w:right w:val="nil"/>
            </w:tcBorders>
            <w:shd w:val="clear" w:color="auto" w:fill="auto"/>
            <w:noWrap/>
            <w:vAlign w:val="bottom"/>
            <w:hideMark/>
          </w:tcPr>
          <w:p w14:paraId="64D936FD"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0.51</w:t>
            </w:r>
          </w:p>
        </w:tc>
        <w:tc>
          <w:tcPr>
            <w:tcW w:w="961" w:type="dxa"/>
            <w:tcBorders>
              <w:top w:val="nil"/>
              <w:left w:val="nil"/>
              <w:bottom w:val="nil"/>
              <w:right w:val="nil"/>
            </w:tcBorders>
            <w:shd w:val="clear" w:color="auto" w:fill="auto"/>
            <w:noWrap/>
            <w:vAlign w:val="bottom"/>
            <w:hideMark/>
          </w:tcPr>
          <w:p w14:paraId="7C1F7035"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0.52</w:t>
            </w:r>
          </w:p>
        </w:tc>
        <w:tc>
          <w:tcPr>
            <w:tcW w:w="1204" w:type="dxa"/>
            <w:tcBorders>
              <w:top w:val="nil"/>
              <w:left w:val="nil"/>
              <w:bottom w:val="nil"/>
              <w:right w:val="nil"/>
            </w:tcBorders>
            <w:shd w:val="clear" w:color="auto" w:fill="auto"/>
            <w:noWrap/>
            <w:vAlign w:val="bottom"/>
            <w:hideMark/>
          </w:tcPr>
          <w:p w14:paraId="5D209B76"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0.77</w:t>
            </w:r>
          </w:p>
        </w:tc>
        <w:tc>
          <w:tcPr>
            <w:tcW w:w="1055" w:type="dxa"/>
            <w:tcBorders>
              <w:top w:val="nil"/>
              <w:left w:val="nil"/>
              <w:bottom w:val="nil"/>
              <w:right w:val="nil"/>
            </w:tcBorders>
            <w:shd w:val="clear" w:color="auto" w:fill="auto"/>
            <w:noWrap/>
            <w:vAlign w:val="bottom"/>
            <w:hideMark/>
          </w:tcPr>
          <w:p w14:paraId="46F8E199"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0.89</w:t>
            </w:r>
          </w:p>
        </w:tc>
        <w:tc>
          <w:tcPr>
            <w:tcW w:w="951" w:type="dxa"/>
            <w:tcBorders>
              <w:top w:val="nil"/>
              <w:left w:val="nil"/>
              <w:bottom w:val="nil"/>
              <w:right w:val="single" w:sz="4" w:space="0" w:color="auto"/>
            </w:tcBorders>
            <w:shd w:val="clear" w:color="auto" w:fill="auto"/>
            <w:noWrap/>
            <w:vAlign w:val="bottom"/>
            <w:hideMark/>
          </w:tcPr>
          <w:p w14:paraId="54F37B5B" w14:textId="77777777" w:rsidR="008D4579" w:rsidRPr="008D4579" w:rsidRDefault="008D4579" w:rsidP="00C24495">
            <w:pPr>
              <w:jc w:val="right"/>
              <w:rPr>
                <w:rFonts w:ascii="Calibri" w:hAnsi="Calibri"/>
                <w:sz w:val="22"/>
              </w:rPr>
            </w:pPr>
            <w:r w:rsidRPr="00C24495">
              <w:rPr>
                <w:rFonts w:ascii="Calibri" w:eastAsia="Times New Roman" w:hAnsi="Calibri" w:cs="Calibri"/>
                <w:sz w:val="22"/>
                <w:szCs w:val="22"/>
              </w:rPr>
              <w:t>0.60</w:t>
            </w:r>
          </w:p>
        </w:tc>
        <w:tc>
          <w:tcPr>
            <w:tcW w:w="1166" w:type="dxa"/>
            <w:tcBorders>
              <w:top w:val="nil"/>
              <w:left w:val="nil"/>
              <w:bottom w:val="nil"/>
              <w:right w:val="nil"/>
            </w:tcBorders>
            <w:shd w:val="clear" w:color="auto" w:fill="auto"/>
            <w:noWrap/>
            <w:vAlign w:val="bottom"/>
            <w:hideMark/>
          </w:tcPr>
          <w:p w14:paraId="1BD0248F" w14:textId="77777777" w:rsidR="008D4579" w:rsidRPr="008D4579" w:rsidRDefault="008D4579" w:rsidP="00C24495">
            <w:pPr>
              <w:jc w:val="right"/>
              <w:rPr>
                <w:rFonts w:ascii="Calibri" w:hAnsi="Calibri"/>
                <w:color w:val="000000"/>
                <w:sz w:val="22"/>
              </w:rPr>
            </w:pPr>
            <w:r w:rsidRPr="008D4579">
              <w:rPr>
                <w:rFonts w:ascii="Calibri" w:hAnsi="Calibri"/>
                <w:color w:val="000000"/>
                <w:sz w:val="22"/>
              </w:rPr>
              <w:t>0</w:t>
            </w:r>
            <w:r w:rsidRPr="00C24495">
              <w:rPr>
                <w:rFonts w:ascii="Calibri" w:eastAsia="Times New Roman" w:hAnsi="Calibri" w:cs="Calibri"/>
                <w:color w:val="000000"/>
                <w:sz w:val="22"/>
                <w:szCs w:val="22"/>
              </w:rPr>
              <w:t>.66</w:t>
            </w:r>
          </w:p>
        </w:tc>
      </w:tr>
      <w:tr w:rsidR="008D4579" w:rsidRPr="00C24495" w14:paraId="453FBDA7" w14:textId="77777777" w:rsidTr="007F2636">
        <w:trPr>
          <w:trHeight w:val="317"/>
        </w:trPr>
        <w:tc>
          <w:tcPr>
            <w:tcW w:w="3198" w:type="dxa"/>
            <w:tcBorders>
              <w:top w:val="single" w:sz="4" w:space="0" w:color="auto"/>
              <w:left w:val="single" w:sz="4" w:space="0" w:color="auto"/>
              <w:bottom w:val="single" w:sz="4" w:space="0" w:color="auto"/>
              <w:right w:val="nil"/>
            </w:tcBorders>
            <w:shd w:val="clear" w:color="auto" w:fill="auto"/>
            <w:noWrap/>
            <w:vAlign w:val="bottom"/>
            <w:hideMark/>
          </w:tcPr>
          <w:p w14:paraId="64B11A7B" w14:textId="77777777" w:rsidR="008D4579" w:rsidRPr="008D4579" w:rsidRDefault="008D4579" w:rsidP="00C24495">
            <w:pPr>
              <w:rPr>
                <w:rFonts w:ascii="Calibri" w:hAnsi="Calibri"/>
                <w:b/>
                <w:color w:val="000000"/>
                <w:sz w:val="22"/>
              </w:rPr>
            </w:pPr>
            <w:r w:rsidRPr="00C24495">
              <w:rPr>
                <w:rFonts w:ascii="Calibri" w:eastAsia="Times New Roman" w:hAnsi="Calibri" w:cs="Calibri"/>
                <w:b/>
                <w:bCs/>
                <w:color w:val="000000"/>
                <w:sz w:val="22"/>
                <w:szCs w:val="22"/>
              </w:rPr>
              <w:t>Total</w:t>
            </w:r>
          </w:p>
        </w:tc>
        <w:tc>
          <w:tcPr>
            <w:tcW w:w="1151" w:type="dxa"/>
            <w:tcBorders>
              <w:top w:val="single" w:sz="4" w:space="0" w:color="auto"/>
              <w:left w:val="nil"/>
              <w:bottom w:val="single" w:sz="4" w:space="0" w:color="auto"/>
              <w:right w:val="nil"/>
            </w:tcBorders>
            <w:shd w:val="clear" w:color="auto" w:fill="auto"/>
            <w:noWrap/>
            <w:vAlign w:val="bottom"/>
            <w:hideMark/>
          </w:tcPr>
          <w:p w14:paraId="7951BDE4" w14:textId="77777777" w:rsidR="008D4579" w:rsidRPr="008D4579" w:rsidRDefault="008D4579" w:rsidP="008D4579">
            <w:pPr>
              <w:jc w:val="right"/>
              <w:rPr>
                <w:rFonts w:ascii="Calibri" w:hAnsi="Calibri"/>
                <w:b/>
                <w:color w:val="000000"/>
                <w:sz w:val="22"/>
              </w:rPr>
            </w:pPr>
            <w:r w:rsidRPr="00C24495">
              <w:rPr>
                <w:rFonts w:ascii="Calibri" w:eastAsia="Times New Roman" w:hAnsi="Calibri" w:cs="Calibri"/>
                <w:b/>
                <w:bCs/>
                <w:color w:val="000000"/>
                <w:sz w:val="22"/>
                <w:szCs w:val="22"/>
              </w:rPr>
              <w:t>54.49</w:t>
            </w:r>
          </w:p>
        </w:tc>
        <w:tc>
          <w:tcPr>
            <w:tcW w:w="961" w:type="dxa"/>
            <w:tcBorders>
              <w:top w:val="single" w:sz="4" w:space="0" w:color="auto"/>
              <w:left w:val="nil"/>
              <w:bottom w:val="single" w:sz="4" w:space="0" w:color="auto"/>
              <w:right w:val="nil"/>
            </w:tcBorders>
            <w:shd w:val="clear" w:color="auto" w:fill="auto"/>
            <w:noWrap/>
            <w:vAlign w:val="bottom"/>
            <w:hideMark/>
          </w:tcPr>
          <w:p w14:paraId="4FEED288" w14:textId="77777777" w:rsidR="008D4579" w:rsidRPr="008D4579" w:rsidRDefault="008D4579" w:rsidP="00C24495">
            <w:pPr>
              <w:jc w:val="right"/>
              <w:rPr>
                <w:rFonts w:ascii="Calibri" w:hAnsi="Calibri"/>
                <w:b/>
                <w:color w:val="000000"/>
                <w:sz w:val="22"/>
              </w:rPr>
            </w:pPr>
            <w:r w:rsidRPr="00C24495">
              <w:rPr>
                <w:rFonts w:ascii="Calibri" w:eastAsia="Times New Roman" w:hAnsi="Calibri" w:cs="Calibri"/>
                <w:b/>
                <w:bCs/>
                <w:color w:val="000000"/>
                <w:sz w:val="22"/>
                <w:szCs w:val="22"/>
              </w:rPr>
              <w:t>52.61</w:t>
            </w:r>
          </w:p>
        </w:tc>
        <w:tc>
          <w:tcPr>
            <w:tcW w:w="1204" w:type="dxa"/>
            <w:tcBorders>
              <w:top w:val="single" w:sz="4" w:space="0" w:color="auto"/>
              <w:left w:val="nil"/>
              <w:bottom w:val="single" w:sz="4" w:space="0" w:color="auto"/>
              <w:right w:val="nil"/>
            </w:tcBorders>
            <w:shd w:val="clear" w:color="auto" w:fill="auto"/>
            <w:noWrap/>
            <w:vAlign w:val="bottom"/>
            <w:hideMark/>
          </w:tcPr>
          <w:p w14:paraId="180F8B3E" w14:textId="77777777" w:rsidR="008D4579" w:rsidRPr="008D4579" w:rsidRDefault="008D4579" w:rsidP="00C24495">
            <w:pPr>
              <w:jc w:val="right"/>
              <w:rPr>
                <w:rFonts w:ascii="Calibri" w:eastAsia="Times New Roman" w:hAnsi="Calibri" w:cs="Times New Roman"/>
                <w:b/>
                <w:color w:val="000000"/>
                <w:sz w:val="22"/>
                <w:szCs w:val="20"/>
              </w:rPr>
            </w:pPr>
            <w:r w:rsidRPr="008D4579">
              <w:rPr>
                <w:rFonts w:ascii="Calibri" w:hAnsi="Calibri"/>
                <w:b/>
                <w:color w:val="000000"/>
                <w:sz w:val="22"/>
              </w:rPr>
              <w:t>49</w:t>
            </w:r>
            <w:r w:rsidRPr="00C24495">
              <w:rPr>
                <w:rFonts w:ascii="Calibri" w:eastAsia="Times New Roman" w:hAnsi="Calibri" w:cs="Calibri"/>
                <w:b/>
                <w:bCs/>
                <w:color w:val="000000"/>
                <w:sz w:val="22"/>
                <w:szCs w:val="22"/>
              </w:rPr>
              <w:t>.67</w:t>
            </w:r>
          </w:p>
        </w:tc>
        <w:tc>
          <w:tcPr>
            <w:tcW w:w="1055" w:type="dxa"/>
            <w:tcBorders>
              <w:top w:val="single" w:sz="4" w:space="0" w:color="auto"/>
              <w:left w:val="nil"/>
              <w:bottom w:val="single" w:sz="4" w:space="0" w:color="auto"/>
              <w:right w:val="nil"/>
            </w:tcBorders>
            <w:shd w:val="clear" w:color="auto" w:fill="auto"/>
            <w:noWrap/>
            <w:vAlign w:val="bottom"/>
            <w:hideMark/>
          </w:tcPr>
          <w:p w14:paraId="275D8937" w14:textId="77777777" w:rsidR="008D4579" w:rsidRPr="008D4579" w:rsidRDefault="008D4579" w:rsidP="00C24495">
            <w:pPr>
              <w:jc w:val="right"/>
              <w:rPr>
                <w:rFonts w:ascii="Calibri" w:hAnsi="Calibri"/>
                <w:b/>
                <w:color w:val="000000"/>
                <w:sz w:val="22"/>
              </w:rPr>
            </w:pPr>
            <w:r w:rsidRPr="00C24495">
              <w:rPr>
                <w:rFonts w:ascii="Calibri" w:eastAsia="Times New Roman" w:hAnsi="Calibri" w:cs="Calibri"/>
                <w:b/>
                <w:bCs/>
                <w:color w:val="000000"/>
                <w:sz w:val="22"/>
                <w:szCs w:val="22"/>
              </w:rPr>
              <w:t>55.03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4A65C597" w14:textId="77777777" w:rsidR="008D4579" w:rsidRPr="008D4579" w:rsidRDefault="008D4579" w:rsidP="00C24495">
            <w:pPr>
              <w:jc w:val="right"/>
              <w:rPr>
                <w:rFonts w:ascii="Calibri" w:hAnsi="Calibri"/>
                <w:b/>
                <w:color w:val="000000"/>
                <w:sz w:val="22"/>
              </w:rPr>
            </w:pPr>
            <w:r w:rsidRPr="00C24495">
              <w:rPr>
                <w:rFonts w:ascii="Calibri" w:eastAsia="Times New Roman" w:hAnsi="Calibri" w:cs="Calibri"/>
                <w:b/>
                <w:bCs/>
                <w:color w:val="000000"/>
                <w:sz w:val="22"/>
                <w:szCs w:val="22"/>
              </w:rPr>
              <w:t>55.46</w:t>
            </w:r>
          </w:p>
        </w:tc>
        <w:tc>
          <w:tcPr>
            <w:tcW w:w="1166" w:type="dxa"/>
            <w:tcBorders>
              <w:top w:val="single" w:sz="4" w:space="0" w:color="auto"/>
              <w:left w:val="nil"/>
              <w:bottom w:val="single" w:sz="4" w:space="0" w:color="auto"/>
              <w:right w:val="nil"/>
            </w:tcBorders>
            <w:shd w:val="clear" w:color="auto" w:fill="auto"/>
            <w:noWrap/>
            <w:vAlign w:val="bottom"/>
            <w:hideMark/>
          </w:tcPr>
          <w:p w14:paraId="3D5A1E0D" w14:textId="77777777" w:rsidR="008D4579" w:rsidRPr="008D4579" w:rsidRDefault="008D4579" w:rsidP="00C24495">
            <w:pPr>
              <w:jc w:val="right"/>
              <w:rPr>
                <w:rFonts w:ascii="Calibri" w:hAnsi="Calibri"/>
                <w:b/>
                <w:color w:val="000000"/>
                <w:sz w:val="22"/>
              </w:rPr>
            </w:pPr>
            <w:r w:rsidRPr="00C24495">
              <w:rPr>
                <w:rFonts w:ascii="Calibri" w:eastAsia="Times New Roman" w:hAnsi="Calibri" w:cs="Calibri"/>
                <w:b/>
                <w:bCs/>
                <w:color w:val="000000"/>
                <w:sz w:val="22"/>
                <w:szCs w:val="22"/>
              </w:rPr>
              <w:t>53.45</w:t>
            </w:r>
          </w:p>
        </w:tc>
      </w:tr>
    </w:tbl>
    <w:p w14:paraId="75B826BE" w14:textId="4E990FDD" w:rsidR="00486D8A" w:rsidRDefault="00486D8A" w:rsidP="00A5605F">
      <w:pPr>
        <w:pStyle w:val="ListParagraph"/>
        <w:numPr>
          <w:ilvl w:val="2"/>
          <w:numId w:val="49"/>
        </w:numPr>
        <w:ind w:left="648"/>
      </w:pPr>
      <w:r>
        <w:t>weighted average from Lusted &amp; Pleasant Home</w:t>
      </w:r>
    </w:p>
    <w:p w14:paraId="34B349ED" w14:textId="77777777" w:rsidR="00486D8A" w:rsidRDefault="00486D8A" w:rsidP="00486D8A">
      <w:pPr>
        <w:ind w:left="1440" w:hanging="720"/>
      </w:pPr>
    </w:p>
    <w:p w14:paraId="23DB1F9E" w14:textId="5B1142FF" w:rsidR="00DE2A83" w:rsidRPr="00486D8A" w:rsidRDefault="00DE2A83" w:rsidP="00486D8A">
      <w:pPr>
        <w:rPr>
          <w:b/>
          <w:bCs/>
        </w:rPr>
      </w:pPr>
    </w:p>
    <w:p w14:paraId="6E5C79F9" w14:textId="77777777" w:rsidR="00DE2A83" w:rsidRDefault="00DE2A83">
      <w:pPr>
        <w:rPr>
          <w:b/>
          <w:bCs/>
        </w:rPr>
      </w:pPr>
      <w:r>
        <w:rPr>
          <w:b/>
          <w:bCs/>
        </w:rPr>
        <w:br w:type="page"/>
      </w:r>
    </w:p>
    <w:p w14:paraId="38DEC8BF" w14:textId="77777777" w:rsidR="00213949" w:rsidRDefault="00213949" w:rsidP="00213949">
      <w:pPr>
        <w:jc w:val="center"/>
        <w:rPr>
          <w:b/>
          <w:bCs/>
        </w:rPr>
      </w:pPr>
      <w:r w:rsidRPr="00366473">
        <w:rPr>
          <w:b/>
          <w:bCs/>
        </w:rPr>
        <w:lastRenderedPageBreak/>
        <w:t>EXHIBIT 1</w:t>
      </w:r>
    </w:p>
    <w:p w14:paraId="55C829FE" w14:textId="293D4E73" w:rsidR="00213949" w:rsidRDefault="00213949" w:rsidP="00213949">
      <w:pPr>
        <w:jc w:val="center"/>
        <w:rPr>
          <w:b/>
          <w:bCs/>
        </w:rPr>
      </w:pPr>
      <w:r>
        <w:rPr>
          <w:b/>
          <w:bCs/>
        </w:rPr>
        <w:t>POINT OF DELIVERY LOCATIONS</w:t>
      </w:r>
    </w:p>
    <w:p w14:paraId="2FF74FF8" w14:textId="3DC3ADCB" w:rsidR="00AC438D" w:rsidRDefault="00AC438D" w:rsidP="00213949">
      <w:pPr>
        <w:jc w:val="center"/>
        <w:rPr>
          <w:b/>
          <w:bCs/>
        </w:rPr>
      </w:pPr>
    </w:p>
    <w:p w14:paraId="16EF1047" w14:textId="6C502ADD" w:rsidR="00AC438D" w:rsidRDefault="00AC438D" w:rsidP="00213949">
      <w:pPr>
        <w:jc w:val="center"/>
        <w:rPr>
          <w:b/>
          <w:bCs/>
        </w:rPr>
      </w:pPr>
    </w:p>
    <w:p w14:paraId="5A894D88" w14:textId="2604FE6F" w:rsidR="00AC438D" w:rsidRPr="00AC438D" w:rsidRDefault="00AC438D" w:rsidP="00213949">
      <w:pPr>
        <w:jc w:val="center"/>
        <w:rPr>
          <w:b/>
          <w:bCs/>
          <w:color w:val="FF0000"/>
        </w:rPr>
      </w:pPr>
      <w:r w:rsidRPr="00AC438D">
        <w:rPr>
          <w:b/>
          <w:bCs/>
          <w:color w:val="FF0000"/>
        </w:rPr>
        <w:t>(To be added for each Purchaser)</w:t>
      </w:r>
    </w:p>
    <w:p w14:paraId="466552EB" w14:textId="77777777" w:rsidR="00213949" w:rsidRPr="00AC438D" w:rsidRDefault="00213949" w:rsidP="005940ED">
      <w:pPr>
        <w:jc w:val="center"/>
        <w:rPr>
          <w:b/>
          <w:bCs/>
          <w:color w:val="FF0000"/>
        </w:rPr>
      </w:pPr>
    </w:p>
    <w:p w14:paraId="5E5F4157" w14:textId="77777777" w:rsidR="00213949" w:rsidRDefault="00213949">
      <w:pPr>
        <w:rPr>
          <w:b/>
          <w:bCs/>
        </w:rPr>
      </w:pPr>
      <w:r>
        <w:rPr>
          <w:b/>
          <w:bCs/>
        </w:rPr>
        <w:br w:type="page"/>
      </w:r>
    </w:p>
    <w:p w14:paraId="01968806" w14:textId="382AD5F7" w:rsidR="004008CE" w:rsidRPr="00366473" w:rsidRDefault="004008CE" w:rsidP="005940ED">
      <w:pPr>
        <w:jc w:val="center"/>
        <w:rPr>
          <w:b/>
          <w:bCs/>
        </w:rPr>
      </w:pPr>
      <w:r w:rsidRPr="00366473">
        <w:rPr>
          <w:b/>
          <w:bCs/>
        </w:rPr>
        <w:lastRenderedPageBreak/>
        <w:t xml:space="preserve">EXHIBIT </w:t>
      </w:r>
      <w:r w:rsidR="00EA4827">
        <w:rPr>
          <w:b/>
          <w:bCs/>
        </w:rPr>
        <w:t>2</w:t>
      </w:r>
    </w:p>
    <w:p w14:paraId="5F7E5C40" w14:textId="09731444" w:rsidR="004008CE" w:rsidRPr="00366473" w:rsidRDefault="004008CE" w:rsidP="005940ED">
      <w:pPr>
        <w:jc w:val="center"/>
        <w:rPr>
          <w:b/>
          <w:bCs/>
        </w:rPr>
      </w:pPr>
      <w:r w:rsidRPr="00366473">
        <w:rPr>
          <w:b/>
          <w:bCs/>
        </w:rPr>
        <w:t>EARLY TERMINATION FEES</w:t>
      </w:r>
    </w:p>
    <w:p w14:paraId="1EDD2842" w14:textId="255E1E41" w:rsidR="004008CE" w:rsidRDefault="004008CE" w:rsidP="005940ED">
      <w:pPr>
        <w:jc w:val="center"/>
      </w:pPr>
    </w:p>
    <w:p w14:paraId="4B713CE8" w14:textId="77777777" w:rsidR="00302F33" w:rsidRPr="004E377B" w:rsidRDefault="00302F33" w:rsidP="00302F33">
      <w:pPr>
        <w:rPr>
          <w:rFonts w:ascii="Times New Roman" w:hAnsi="Times New Roman" w:cs="Times New Roman"/>
        </w:rPr>
      </w:pPr>
      <w:r w:rsidRPr="004E377B">
        <w:rPr>
          <w:rFonts w:ascii="Times New Roman" w:hAnsi="Times New Roman" w:cs="Times New Roman"/>
        </w:rPr>
        <w:t>Early termination fees consist of the capital portion of the wholesale rate multiplied by the Purchaser’s eliminated or reduced demand at the time Purchaser gives notice of termination or reduction.</w:t>
      </w:r>
    </w:p>
    <w:p w14:paraId="523A6FBD" w14:textId="77777777" w:rsidR="00302F33" w:rsidRPr="004E377B" w:rsidRDefault="00302F33" w:rsidP="00302F33">
      <w:pPr>
        <w:rPr>
          <w:rFonts w:ascii="Times New Roman" w:hAnsi="Times New Roman" w:cs="Times New Roman"/>
        </w:rPr>
      </w:pPr>
    </w:p>
    <w:p w14:paraId="26DD8F3C" w14:textId="77777777" w:rsidR="00302F33" w:rsidRPr="004E377B" w:rsidRDefault="00302F33" w:rsidP="00302F33">
      <w:pPr>
        <w:rPr>
          <w:rFonts w:ascii="Times New Roman" w:hAnsi="Times New Roman" w:cs="Times New Roman"/>
        </w:rPr>
      </w:pPr>
      <w:r w:rsidRPr="004E377B">
        <w:rPr>
          <w:rFonts w:ascii="Times New Roman" w:hAnsi="Times New Roman" w:cs="Times New Roman"/>
        </w:rPr>
        <w:t>The formula for determining the Early Termination Fee is as follows:</w:t>
      </w:r>
    </w:p>
    <w:p w14:paraId="1CCCC804" w14:textId="77777777" w:rsidR="00302F33" w:rsidRPr="004E377B" w:rsidRDefault="00302F33" w:rsidP="00302F33">
      <w:pPr>
        <w:rPr>
          <w:rFonts w:ascii="Times New Roman" w:hAnsi="Times New Roman" w:cs="Times New Roman"/>
        </w:rPr>
      </w:pPr>
    </w:p>
    <w:p w14:paraId="77220569" w14:textId="77777777" w:rsidR="00302F33" w:rsidRPr="004E377B" w:rsidRDefault="00302F33" w:rsidP="00302F33">
      <w:pPr>
        <w:jc w:val="center"/>
        <w:rPr>
          <w:rFonts w:ascii="Times New Roman" w:hAnsi="Times New Roman" w:cs="Times New Roman"/>
          <w:b/>
          <w:bCs/>
          <w:vertAlign w:val="superscript"/>
        </w:rPr>
      </w:pPr>
      <w:r w:rsidRPr="005C5553">
        <w:rPr>
          <w:rFonts w:ascii="Times New Roman" w:hAnsi="Times New Roman" w:cs="Times New Roman"/>
          <w:b/>
          <w:bCs/>
        </w:rPr>
        <w:t>Fee = C x D x P x N / (1+RoR)</w:t>
      </w:r>
      <w:r w:rsidRPr="005C5553">
        <w:rPr>
          <w:rFonts w:ascii="Times New Roman" w:hAnsi="Times New Roman" w:cs="Times New Roman"/>
          <w:b/>
          <w:bCs/>
          <w:vertAlign w:val="superscript"/>
        </w:rPr>
        <w:t>N</w:t>
      </w:r>
      <w:r w:rsidRPr="004E377B">
        <w:rPr>
          <w:rFonts w:ascii="Times New Roman" w:hAnsi="Times New Roman" w:cs="Times New Roman"/>
          <w:b/>
          <w:bCs/>
          <w:vertAlign w:val="superscript"/>
        </w:rPr>
        <w:t xml:space="preserve"> </w:t>
      </w:r>
    </w:p>
    <w:p w14:paraId="6F3683AE" w14:textId="77777777" w:rsidR="00302F33" w:rsidRPr="004E377B" w:rsidRDefault="00302F33" w:rsidP="00302F33">
      <w:pPr>
        <w:jc w:val="center"/>
        <w:rPr>
          <w:rFonts w:ascii="Times New Roman" w:hAnsi="Times New Roman" w:cs="Times New Roman"/>
          <w:b/>
          <w:bCs/>
          <w:vertAlign w:val="superscript"/>
        </w:rPr>
      </w:pPr>
    </w:p>
    <w:p w14:paraId="196691D7" w14:textId="77777777" w:rsidR="00302F33" w:rsidRPr="004E377B" w:rsidRDefault="00302F33" w:rsidP="00302F33">
      <w:pPr>
        <w:ind w:left="1440"/>
        <w:rPr>
          <w:rFonts w:ascii="Times New Roman" w:hAnsi="Times New Roman" w:cs="Times New Roman"/>
        </w:rPr>
      </w:pPr>
      <w:r w:rsidRPr="005C5553">
        <w:rPr>
          <w:rFonts w:ascii="Times New Roman" w:hAnsi="Times New Roman" w:cs="Times New Roman"/>
        </w:rPr>
        <w:t xml:space="preserve">Where: </w:t>
      </w:r>
    </w:p>
    <w:p w14:paraId="0EF5A0AD" w14:textId="77777777" w:rsidR="00302F33" w:rsidRPr="004E377B" w:rsidRDefault="00302F33" w:rsidP="00302F33">
      <w:pPr>
        <w:ind w:left="1440"/>
        <w:rPr>
          <w:rFonts w:ascii="Times New Roman" w:hAnsi="Times New Roman" w:cs="Times New Roman"/>
        </w:rPr>
      </w:pPr>
    </w:p>
    <w:p w14:paraId="0021CFD6" w14:textId="77777777" w:rsidR="00302F33" w:rsidRPr="004E377B" w:rsidRDefault="00302F33" w:rsidP="00302F33">
      <w:pPr>
        <w:ind w:left="1440"/>
        <w:rPr>
          <w:rFonts w:ascii="Times New Roman" w:hAnsi="Times New Roman" w:cs="Times New Roman"/>
        </w:rPr>
      </w:pPr>
      <w:r w:rsidRPr="004E377B">
        <w:rPr>
          <w:rFonts w:ascii="Times New Roman" w:hAnsi="Times New Roman" w:cs="Times New Roman"/>
        </w:rPr>
        <w:t>C = Capital portion of the wholesale rate applicable in the year preceding the notification expressed in $/gallon.</w:t>
      </w:r>
    </w:p>
    <w:p w14:paraId="2C2F070E" w14:textId="77777777" w:rsidR="00302F33" w:rsidRPr="004E377B" w:rsidRDefault="00302F33" w:rsidP="00302F33">
      <w:pPr>
        <w:ind w:left="1440"/>
        <w:rPr>
          <w:rFonts w:ascii="Times New Roman" w:hAnsi="Times New Roman" w:cs="Times New Roman"/>
        </w:rPr>
      </w:pPr>
    </w:p>
    <w:p w14:paraId="232E746A" w14:textId="77777777" w:rsidR="00302F33" w:rsidRPr="004E377B" w:rsidRDefault="00302F33" w:rsidP="00302F33">
      <w:pPr>
        <w:ind w:left="1440"/>
        <w:rPr>
          <w:rFonts w:ascii="Times New Roman" w:hAnsi="Times New Roman" w:cs="Times New Roman"/>
        </w:rPr>
      </w:pPr>
      <w:r w:rsidRPr="004E377B">
        <w:rPr>
          <w:rFonts w:ascii="Times New Roman" w:hAnsi="Times New Roman" w:cs="Times New Roman"/>
        </w:rPr>
        <w:t>D = The Purchaser’s average total water deliveries from Portland for the five-year period preceding the notification expressed in gallons.</w:t>
      </w:r>
    </w:p>
    <w:p w14:paraId="4834BD94" w14:textId="77777777" w:rsidR="00302F33" w:rsidRPr="004E377B" w:rsidRDefault="00302F33" w:rsidP="00302F33">
      <w:pPr>
        <w:ind w:left="1440"/>
        <w:rPr>
          <w:rFonts w:ascii="Times New Roman" w:hAnsi="Times New Roman" w:cs="Times New Roman"/>
        </w:rPr>
      </w:pPr>
    </w:p>
    <w:p w14:paraId="2A59C403" w14:textId="77777777" w:rsidR="00302F33" w:rsidRPr="004E377B" w:rsidRDefault="00302F33" w:rsidP="00302F33">
      <w:pPr>
        <w:ind w:left="1440"/>
        <w:rPr>
          <w:rFonts w:ascii="Times New Roman" w:hAnsi="Times New Roman" w:cs="Times New Roman"/>
        </w:rPr>
      </w:pPr>
      <w:r w:rsidRPr="004E377B">
        <w:rPr>
          <w:rFonts w:ascii="Times New Roman" w:hAnsi="Times New Roman" w:cs="Times New Roman"/>
        </w:rPr>
        <w:t>P = The percentage of the Purchaser’ demand (D) to be reduced either from termination of the Agreement or by reduction due to changing supply sources. For terminations, P=100%. For reductions, P &lt; 100% determined as the amount of continuing water purchases from Portland as a percentage of D.</w:t>
      </w:r>
    </w:p>
    <w:p w14:paraId="50C17A7C" w14:textId="77777777" w:rsidR="00302F33" w:rsidRPr="004E377B" w:rsidRDefault="00302F33" w:rsidP="00302F33">
      <w:pPr>
        <w:ind w:left="1440"/>
        <w:rPr>
          <w:rFonts w:ascii="Times New Roman" w:hAnsi="Times New Roman" w:cs="Times New Roman"/>
        </w:rPr>
      </w:pPr>
    </w:p>
    <w:p w14:paraId="2984C742" w14:textId="77777777" w:rsidR="00302F33" w:rsidRPr="004E377B" w:rsidRDefault="00302F33" w:rsidP="00302F33">
      <w:pPr>
        <w:ind w:left="1440"/>
        <w:rPr>
          <w:rFonts w:ascii="Times New Roman" w:hAnsi="Times New Roman" w:cs="Times New Roman"/>
        </w:rPr>
      </w:pPr>
      <w:r w:rsidRPr="004E377B">
        <w:rPr>
          <w:rFonts w:ascii="Times New Roman" w:hAnsi="Times New Roman" w:cs="Times New Roman"/>
        </w:rPr>
        <w:t>N = The number of remaining years in the term of the Agreement.</w:t>
      </w:r>
    </w:p>
    <w:p w14:paraId="65DCEB24" w14:textId="77777777" w:rsidR="00302F33" w:rsidRPr="004E377B" w:rsidRDefault="00302F33" w:rsidP="00302F33">
      <w:pPr>
        <w:ind w:left="1440"/>
        <w:rPr>
          <w:rFonts w:ascii="Times New Roman" w:hAnsi="Times New Roman" w:cs="Times New Roman"/>
        </w:rPr>
      </w:pPr>
    </w:p>
    <w:p w14:paraId="6735BECF" w14:textId="357E50F1" w:rsidR="00302F33" w:rsidRPr="004E377B" w:rsidRDefault="00302F33" w:rsidP="00302F33">
      <w:pPr>
        <w:ind w:left="1440"/>
        <w:rPr>
          <w:rFonts w:ascii="Times New Roman" w:hAnsi="Times New Roman" w:cs="Times New Roman"/>
        </w:rPr>
      </w:pPr>
      <w:proofErr w:type="spellStart"/>
      <w:r w:rsidRPr="004E377B">
        <w:rPr>
          <w:rFonts w:ascii="Times New Roman" w:hAnsi="Times New Roman" w:cs="Times New Roman"/>
        </w:rPr>
        <w:t>RoR</w:t>
      </w:r>
      <w:proofErr w:type="spellEnd"/>
      <w:r w:rsidRPr="004E377B">
        <w:rPr>
          <w:rFonts w:ascii="Times New Roman" w:hAnsi="Times New Roman" w:cs="Times New Roman"/>
        </w:rPr>
        <w:t xml:space="preserve"> = The Rate of Return pursuant to Section </w:t>
      </w:r>
      <w:r w:rsidR="00DF7CBE">
        <w:rPr>
          <w:rFonts w:ascii="Times New Roman" w:hAnsi="Times New Roman" w:cs="Times New Roman"/>
        </w:rPr>
        <w:t>6</w:t>
      </w:r>
      <w:r w:rsidRPr="004E377B">
        <w:rPr>
          <w:rFonts w:ascii="Times New Roman" w:hAnsi="Times New Roman" w:cs="Times New Roman"/>
        </w:rPr>
        <w:t xml:space="preserve"> of the Agreement.</w:t>
      </w:r>
    </w:p>
    <w:p w14:paraId="26BB78E2" w14:textId="7D4335FB" w:rsidR="004008CE" w:rsidRDefault="004008CE" w:rsidP="005940ED">
      <w:pPr>
        <w:jc w:val="center"/>
      </w:pPr>
      <w:r>
        <w:br w:type="page"/>
      </w:r>
    </w:p>
    <w:p w14:paraId="387CE9FD" w14:textId="6A4330EE" w:rsidR="00221EAC" w:rsidRDefault="00221EAC" w:rsidP="00221EAC">
      <w:pPr>
        <w:jc w:val="center"/>
        <w:rPr>
          <w:b/>
          <w:bCs/>
        </w:rPr>
      </w:pPr>
      <w:r w:rsidRPr="00366473">
        <w:rPr>
          <w:b/>
          <w:bCs/>
        </w:rPr>
        <w:lastRenderedPageBreak/>
        <w:t xml:space="preserve">EXHIBIT </w:t>
      </w:r>
      <w:r w:rsidR="004044B6">
        <w:rPr>
          <w:b/>
          <w:bCs/>
        </w:rPr>
        <w:t>3</w:t>
      </w:r>
    </w:p>
    <w:p w14:paraId="759A1808" w14:textId="6431D1E0" w:rsidR="00221EAC" w:rsidRDefault="005671AF" w:rsidP="00221EAC">
      <w:pPr>
        <w:jc w:val="center"/>
        <w:rPr>
          <w:b/>
          <w:bCs/>
        </w:rPr>
      </w:pPr>
      <w:r>
        <w:rPr>
          <w:b/>
          <w:bCs/>
        </w:rPr>
        <w:t xml:space="preserve">GENERAL LIST OF ASSETS IN </w:t>
      </w:r>
      <w:r w:rsidR="00221EAC">
        <w:rPr>
          <w:b/>
          <w:bCs/>
        </w:rPr>
        <w:t>COST POOLS</w:t>
      </w:r>
    </w:p>
    <w:p w14:paraId="6ADCC382" w14:textId="32453B47" w:rsidR="005671AF" w:rsidRDefault="005671AF" w:rsidP="00221EAC">
      <w:pPr>
        <w:jc w:val="center"/>
        <w:rPr>
          <w:b/>
          <w:bCs/>
        </w:rPr>
      </w:pPr>
    </w:p>
    <w:p w14:paraId="24FFDFBF" w14:textId="5DB541AA" w:rsidR="005671AF" w:rsidRPr="005671AF" w:rsidRDefault="005671AF" w:rsidP="00221EAC">
      <w:pPr>
        <w:jc w:val="center"/>
        <w:rPr>
          <w:b/>
          <w:bCs/>
          <w:color w:val="FF0000"/>
        </w:rPr>
      </w:pPr>
      <w:r>
        <w:rPr>
          <w:b/>
          <w:bCs/>
          <w:color w:val="FF0000"/>
        </w:rPr>
        <w:t>(To be added)</w:t>
      </w:r>
    </w:p>
    <w:p w14:paraId="5F64C8EC" w14:textId="6ED81D17" w:rsidR="00221EAC" w:rsidRDefault="00221EAC">
      <w:pPr>
        <w:rPr>
          <w:b/>
          <w:bCs/>
        </w:rPr>
      </w:pPr>
      <w:r>
        <w:rPr>
          <w:b/>
          <w:bCs/>
        </w:rPr>
        <w:br w:type="page"/>
      </w:r>
    </w:p>
    <w:p w14:paraId="73E0FDA7" w14:textId="77777777" w:rsidR="00221EAC" w:rsidRDefault="00221EAC">
      <w:pPr>
        <w:rPr>
          <w:b/>
          <w:bCs/>
        </w:rPr>
      </w:pPr>
    </w:p>
    <w:p w14:paraId="3967A35F" w14:textId="57026A95" w:rsidR="00EA4827" w:rsidRPr="00366473" w:rsidRDefault="2A5C3335" w:rsidP="00EA4827">
      <w:pPr>
        <w:jc w:val="center"/>
        <w:rPr>
          <w:b/>
          <w:bCs/>
        </w:rPr>
      </w:pPr>
      <w:r w:rsidRPr="4A306E51">
        <w:rPr>
          <w:b/>
          <w:bCs/>
        </w:rPr>
        <w:t xml:space="preserve">EXHIBIT </w:t>
      </w:r>
      <w:r w:rsidR="004044B6">
        <w:rPr>
          <w:b/>
          <w:bCs/>
        </w:rPr>
        <w:t>4</w:t>
      </w:r>
    </w:p>
    <w:p w14:paraId="57F33C44" w14:textId="77777777" w:rsidR="00EA4827" w:rsidRPr="00366473" w:rsidRDefault="00EA4827" w:rsidP="00EA4827">
      <w:pPr>
        <w:jc w:val="center"/>
        <w:rPr>
          <w:b/>
          <w:bCs/>
        </w:rPr>
      </w:pPr>
      <w:r w:rsidRPr="00366473">
        <w:rPr>
          <w:b/>
          <w:bCs/>
        </w:rPr>
        <w:t>FIVE-YEAR COST AUDIT</w:t>
      </w:r>
    </w:p>
    <w:p w14:paraId="295BE4DB" w14:textId="77777777" w:rsidR="00EA4827" w:rsidRPr="008D4579" w:rsidRDefault="00EA4827" w:rsidP="008D4579">
      <w:pPr>
        <w:jc w:val="center"/>
      </w:pPr>
    </w:p>
    <w:p w14:paraId="45676B77" w14:textId="5B55E96D" w:rsidR="00EA4827" w:rsidRDefault="2A5C3335" w:rsidP="008D4579">
      <w:r>
        <w:t>In Contract Year 5 and every five years thereafter during the term of this contract and any extensions, an independent third party shall be retained to conduct an audit of all steps of the then-currently employed process to allocate assets and O&amp;M to customer classes.  The expert shall be instructed, as the result of its audit, to recommend any changes necessary to ensure the continued accuracy of the revenue requirements and the cost allocations consistent with the terms of this contract and the AWWA M-1 manual.  The expert shall be selected by</w:t>
      </w:r>
      <w:r w:rsidR="4E2085C9">
        <w:t xml:space="preserve"> </w:t>
      </w:r>
      <w:r w:rsidR="00EA4827">
        <w:t xml:space="preserve">Portland </w:t>
      </w:r>
      <w:r>
        <w:t>and the auditor expense shall be included in O&amp;M expenses and allocated accordingly.  The expert’s report shall be completed by December 1 of the contract year in which the expert is hired.</w:t>
      </w:r>
    </w:p>
    <w:p w14:paraId="2B92A021" w14:textId="77777777" w:rsidR="00EA4827" w:rsidRDefault="00EA4827" w:rsidP="00EA4827"/>
    <w:p w14:paraId="3315DB0B" w14:textId="18CD33F7" w:rsidR="00EA4827" w:rsidRPr="001D489B" w:rsidRDefault="004216E2" w:rsidP="00EA4827">
      <w:pPr>
        <w:rPr>
          <w:color w:val="000000" w:themeColor="text1"/>
        </w:rPr>
      </w:pPr>
      <w:r w:rsidRPr="001D489B">
        <w:rPr>
          <w:color w:val="000000" w:themeColor="text1"/>
        </w:rPr>
        <w:t xml:space="preserve">WWMG will review expert recommendations from the cost allocation audit and make recommendations to the Administrator.  </w:t>
      </w:r>
    </w:p>
    <w:p w14:paraId="779C3405" w14:textId="6617CDDE" w:rsidR="00002102" w:rsidRDefault="00002102" w:rsidP="00DE2A83"/>
    <w:p w14:paraId="6EA00A0C" w14:textId="77777777" w:rsidR="004216E2" w:rsidRPr="0011327C" w:rsidRDefault="004216E2"/>
    <w:sectPr w:rsidR="004216E2" w:rsidRPr="0011327C" w:rsidSect="008D4579">
      <w:head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E645" w14:textId="77777777" w:rsidR="00343970" w:rsidRDefault="00343970" w:rsidP="000F1B76">
      <w:r>
        <w:separator/>
      </w:r>
    </w:p>
  </w:endnote>
  <w:endnote w:type="continuationSeparator" w:id="0">
    <w:p w14:paraId="5551B3EB" w14:textId="77777777" w:rsidR="00343970" w:rsidRDefault="00343970" w:rsidP="000F1B76">
      <w:r>
        <w:continuationSeparator/>
      </w:r>
    </w:p>
  </w:endnote>
  <w:endnote w:type="continuationNotice" w:id="1">
    <w:p w14:paraId="7A40B712" w14:textId="77777777" w:rsidR="00343970" w:rsidRDefault="0034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2EE5" w14:textId="2F0EA3A9" w:rsidR="00654AC3" w:rsidRDefault="00654AC3" w:rsidP="00FC1A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DCA78C" w14:textId="77777777" w:rsidR="00654AC3" w:rsidRDefault="00654AC3" w:rsidP="008D4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A5A9" w14:textId="3759E0CB" w:rsidR="00654AC3" w:rsidRDefault="00000000" w:rsidP="00FC1AF6">
    <w:pPr>
      <w:pStyle w:val="Footer"/>
      <w:framePr w:wrap="none" w:vAnchor="text" w:hAnchor="margin" w:xAlign="right" w:y="1"/>
      <w:rPr>
        <w:rStyle w:val="PageNumber"/>
      </w:rPr>
    </w:pPr>
    <w:sdt>
      <w:sdtPr>
        <w:rPr>
          <w:rStyle w:val="PageNumber"/>
        </w:rPr>
        <w:id w:val="-1399816574"/>
        <w:docPartObj>
          <w:docPartGallery w:val="Page Numbers (Bottom of Page)"/>
          <w:docPartUnique/>
        </w:docPartObj>
      </w:sdtPr>
      <w:sdtContent>
        <w:r w:rsidR="00654AC3">
          <w:rPr>
            <w:rStyle w:val="PageNumber"/>
          </w:rPr>
          <w:fldChar w:fldCharType="begin"/>
        </w:r>
        <w:r w:rsidR="00654AC3">
          <w:rPr>
            <w:rStyle w:val="PageNumber"/>
          </w:rPr>
          <w:instrText xml:space="preserve"> PAGE </w:instrText>
        </w:r>
        <w:r w:rsidR="00654AC3">
          <w:rPr>
            <w:rStyle w:val="PageNumber"/>
          </w:rPr>
          <w:fldChar w:fldCharType="separate"/>
        </w:r>
        <w:r w:rsidR="00DA1CE5">
          <w:rPr>
            <w:rStyle w:val="PageNumber"/>
            <w:noProof/>
          </w:rPr>
          <w:t>20</w:t>
        </w:r>
        <w:r w:rsidR="00654AC3">
          <w:rPr>
            <w:rStyle w:val="PageNumber"/>
          </w:rPr>
          <w:fldChar w:fldCharType="end"/>
        </w:r>
      </w:sdtContent>
    </w:sdt>
  </w:p>
  <w:p w14:paraId="2D11C81F" w14:textId="545C14B3" w:rsidR="00654AC3" w:rsidRDefault="00654AC3" w:rsidP="000F1B76">
    <w:pPr>
      <w:pStyle w:val="Footer"/>
      <w:ind w:right="360"/>
    </w:pPr>
    <w:r>
      <w:t>Water Sales Agreement</w:t>
    </w:r>
  </w:p>
  <w:p w14:paraId="085F7D2C" w14:textId="70A6B153" w:rsidR="00654AC3" w:rsidRDefault="00363E88" w:rsidP="008D4579">
    <w:pPr>
      <w:pStyle w:val="Footer"/>
      <w:ind w:right="360"/>
    </w:pPr>
    <w:r>
      <w:t>October 6</w:t>
    </w:r>
    <w:r w:rsidR="00654AC3">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284E" w14:textId="18C479BB" w:rsidR="00724DD1" w:rsidRDefault="009C7D73" w:rsidP="00724DD1">
    <w:pPr>
      <w:pStyle w:val="Footer"/>
      <w:pBdr>
        <w:top w:val="single" w:sz="4" w:space="1" w:color="D9D9D9" w:themeColor="background1" w:themeShade="D9"/>
      </w:pBdr>
    </w:pPr>
    <w:r>
      <w:t>Water Sales Agreement</w:t>
    </w:r>
    <w:r w:rsidR="00724DD1" w:rsidRPr="00724DD1">
      <w:t xml:space="preserve"> </w:t>
    </w:r>
    <w:sdt>
      <w:sdtPr>
        <w:id w:val="2131424622"/>
        <w:docPartObj>
          <w:docPartGallery w:val="Page Numbers (Bottom of Page)"/>
          <w:docPartUnique/>
        </w:docPartObj>
      </w:sdtPr>
      <w:sdtEndPr>
        <w:rPr>
          <w:color w:val="7F7F7F" w:themeColor="background1" w:themeShade="7F"/>
          <w:spacing w:val="60"/>
        </w:rPr>
      </w:sdtEndPr>
      <w:sdtContent>
        <w:r w:rsidR="00724DD1">
          <w:tab/>
        </w:r>
        <w:r w:rsidR="00724DD1">
          <w:tab/>
        </w:r>
        <w:r w:rsidR="00724DD1">
          <w:fldChar w:fldCharType="begin"/>
        </w:r>
        <w:r w:rsidR="00724DD1">
          <w:instrText xml:space="preserve"> PAGE   \* MERGEFORMAT </w:instrText>
        </w:r>
        <w:r w:rsidR="00724DD1">
          <w:fldChar w:fldCharType="separate"/>
        </w:r>
        <w:r w:rsidR="00DA1CE5">
          <w:rPr>
            <w:noProof/>
          </w:rPr>
          <w:t>32</w:t>
        </w:r>
        <w:r w:rsidR="00724DD1">
          <w:rPr>
            <w:noProof/>
          </w:rPr>
          <w:fldChar w:fldCharType="end"/>
        </w:r>
      </w:sdtContent>
    </w:sdt>
  </w:p>
  <w:p w14:paraId="4E55C37F" w14:textId="596BC29A" w:rsidR="009C7D73" w:rsidRDefault="00363E88" w:rsidP="009C7D73">
    <w:pPr>
      <w:pStyle w:val="Footer"/>
      <w:ind w:right="360"/>
    </w:pPr>
    <w:r>
      <w:t>October 6</w:t>
    </w:r>
    <w:r w:rsidR="009C7D73">
      <w:t>,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67D4" w14:textId="6DA47085" w:rsidR="00654AC3" w:rsidRPr="00E15F04" w:rsidRDefault="00654AC3">
    <w:pPr>
      <w:pStyle w:val="Footer"/>
    </w:pPr>
    <w:r w:rsidRPr="00E15F04">
      <w:rPr>
        <w:noProof/>
        <w:sz w:val="16"/>
      </w:rPr>
      <w:t>{00844084;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2B80" w14:textId="54EDD87E" w:rsidR="00724DD1" w:rsidRDefault="00F61AC5" w:rsidP="00724DD1">
    <w:pPr>
      <w:pStyle w:val="Footer"/>
    </w:pPr>
    <w:r>
      <w:t>Water Sales Agreement</w:t>
    </w:r>
    <w:r w:rsidR="00724DD1">
      <w:tab/>
    </w:r>
    <w:r w:rsidR="00724DD1">
      <w:tab/>
    </w:r>
    <w:r w:rsidR="00724DD1">
      <w:fldChar w:fldCharType="begin"/>
    </w:r>
    <w:r w:rsidR="00724DD1">
      <w:instrText xml:space="preserve"> PAGE   \* MERGEFORMAT </w:instrText>
    </w:r>
    <w:r w:rsidR="00724DD1">
      <w:fldChar w:fldCharType="separate"/>
    </w:r>
    <w:r w:rsidR="00DA1CE5">
      <w:rPr>
        <w:noProof/>
      </w:rPr>
      <w:t>33</w:t>
    </w:r>
    <w:r w:rsidR="00724DD1">
      <w:rPr>
        <w:noProof/>
      </w:rPr>
      <w:fldChar w:fldCharType="end"/>
    </w:r>
  </w:p>
  <w:p w14:paraId="03E4C124" w14:textId="337B9615" w:rsidR="00F61AC5" w:rsidRDefault="002555A4" w:rsidP="00F61AC5">
    <w:pPr>
      <w:pStyle w:val="Footer"/>
      <w:ind w:right="360"/>
    </w:pPr>
    <w:r>
      <w:t>September 11</w:t>
    </w:r>
    <w:r w:rsidR="00F61AC5">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3580" w14:textId="77777777" w:rsidR="00343970" w:rsidRDefault="00343970" w:rsidP="000F1B76">
      <w:r>
        <w:separator/>
      </w:r>
    </w:p>
  </w:footnote>
  <w:footnote w:type="continuationSeparator" w:id="0">
    <w:p w14:paraId="50CE039C" w14:textId="77777777" w:rsidR="00343970" w:rsidRDefault="00343970" w:rsidP="000F1B76">
      <w:r>
        <w:continuationSeparator/>
      </w:r>
    </w:p>
  </w:footnote>
  <w:footnote w:type="continuationNotice" w:id="1">
    <w:p w14:paraId="1DB4CD96" w14:textId="77777777" w:rsidR="00343970" w:rsidRDefault="00343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C615" w14:textId="489CA0DD" w:rsidR="00654AC3" w:rsidRDefault="00654A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p w14:paraId="56D974AC" w14:textId="77777777" w:rsidR="00654AC3" w:rsidRDefault="00654A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401F" w14:textId="77777777" w:rsidR="00654AC3" w:rsidRPr="008D4579" w:rsidRDefault="00654AC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119D" w14:textId="77777777" w:rsidR="00654AC3" w:rsidRPr="008D4579" w:rsidRDefault="00654AC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1551" w14:textId="74202389" w:rsidR="00654AC3" w:rsidRDefault="00654AC3">
    <w:pPr>
      <w:pStyle w:val="Header"/>
      <w:rPr>
        <w:sz w:val="28"/>
      </w:rPr>
    </w:pPr>
    <w:r>
      <w:rPr>
        <w:b/>
        <w:sz w:val="28"/>
      </w:rPr>
      <w:t>Regional Water Sales Agreement</w:t>
    </w:r>
  </w:p>
  <w:p w14:paraId="72A66B0C" w14:textId="77777777" w:rsidR="00654AC3" w:rsidRDefault="00654AC3">
    <w:pPr>
      <w:pStyle w:val="Header"/>
    </w:pPr>
    <w:r>
      <w:t>December 6, 2004</w:t>
    </w:r>
  </w:p>
  <w:p w14:paraId="7565B0C4" w14:textId="77777777" w:rsidR="00654AC3" w:rsidRDefault="00654AC3" w:rsidP="00A010E2">
    <w:pPr>
      <w:pStyle w:val="Header"/>
      <w:tabs>
        <w:tab w:val="left" w:pos="817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14:paraId="593B4C1B" w14:textId="77777777" w:rsidR="00654AC3" w:rsidRDefault="00654AC3">
    <w:pPr>
      <w:pStyle w:val="Header"/>
    </w:pPr>
  </w:p>
  <w:p w14:paraId="52E3A038" w14:textId="77777777" w:rsidR="00654AC3" w:rsidRDefault="00654AC3">
    <w:pPr>
      <w:pStyle w:val="Header"/>
    </w:pPr>
  </w:p>
  <w:p w14:paraId="01865A37" w14:textId="100039CE" w:rsidR="00654AC3" w:rsidRDefault="00654AC3">
    <w:pPr>
      <w:pStyle w:val="Header"/>
      <w:rPr>
        <w:b/>
      </w:rPr>
    </w:pPr>
    <w:r>
      <w:rPr>
        <w:b/>
      </w:rPr>
      <w:t>SECTION 12 – (Continued)</w:t>
    </w:r>
  </w:p>
  <w:p w14:paraId="1A3FA99A" w14:textId="77777777" w:rsidR="00654AC3" w:rsidRDefault="00654AC3">
    <w:pPr>
      <w:pStyle w:val="Header"/>
      <w:rPr>
        <w:b/>
        <w:sz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29B6" w14:textId="77777777" w:rsidR="00654AC3" w:rsidRDefault="00654AC3">
    <w:pPr>
      <w:pStyle w:val="Header"/>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43FF" w14:textId="77777777" w:rsidR="00654AC3" w:rsidRPr="008D4579" w:rsidRDefault="00654AC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6B1" w14:textId="77777777" w:rsidR="00654AC3" w:rsidRPr="008D4579" w:rsidRDefault="00654AC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96BE" w14:textId="77777777" w:rsidR="00654AC3" w:rsidRDefault="00654AC3">
    <w:pPr>
      <w:pStyle w:val="Header"/>
    </w:pPr>
  </w:p>
  <w:p w14:paraId="76CD5887" w14:textId="77777777" w:rsidR="00654AC3" w:rsidRDefault="00654AC3">
    <w:pPr>
      <w:pStyle w:val="Header"/>
      <w:rPr>
        <w:b/>
        <w:sz w:val="2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B0AF" w14:textId="77777777" w:rsidR="00654AC3" w:rsidRDefault="00654AC3">
    <w:pPr>
      <w:pStyle w:val="Header"/>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091C" w14:textId="01E07B95" w:rsidR="00654AC3" w:rsidRDefault="00343970">
    <w:pPr>
      <w:pStyle w:val="Header"/>
      <w:rPr>
        <w:sz w:val="28"/>
      </w:rPr>
    </w:pPr>
    <w:r>
      <w:rPr>
        <w:b/>
        <w:noProof/>
        <w:sz w:val="28"/>
      </w:rPr>
      <w:pict w14:anchorId="0BEB81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222pt;margin-top:0;width:252pt;height:1in;z-index:251661312;mso-wrap-edited:f;mso-width-percent:0;mso-height-percent:0;mso-width-percent:0;mso-height-percent:0" o:allowincell="f">
          <v:shadow color="#868686"/>
          <v:textpath style="font-family:&quot;Arial Black&quot;;v-text-kern:t" trim="t" fitpath="t" string="DRAFT - Update 3.4"/>
        </v:shape>
      </w:pict>
    </w:r>
    <w:r w:rsidR="00654AC3">
      <w:rPr>
        <w:b/>
        <w:sz w:val="28"/>
      </w:rPr>
      <w:t>Regional Water Sales Agreement</w:t>
    </w:r>
  </w:p>
  <w:p w14:paraId="5C29573B" w14:textId="77777777" w:rsidR="00654AC3" w:rsidRDefault="00654AC3">
    <w:pPr>
      <w:pStyle w:val="Header"/>
    </w:pPr>
    <w:r>
      <w:t>December 6, 2004</w:t>
    </w:r>
  </w:p>
  <w:p w14:paraId="39044707" w14:textId="77777777" w:rsidR="00654AC3" w:rsidRDefault="00654AC3" w:rsidP="00A010E2">
    <w:pPr>
      <w:pStyle w:val="Header"/>
      <w:tabs>
        <w:tab w:val="left" w:pos="817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14:paraId="7425B427" w14:textId="77777777" w:rsidR="00654AC3" w:rsidRDefault="00654AC3">
    <w:pPr>
      <w:pStyle w:val="Header"/>
    </w:pPr>
  </w:p>
  <w:p w14:paraId="657D297D" w14:textId="207EC670" w:rsidR="00654AC3" w:rsidRDefault="00654AC3">
    <w:pPr>
      <w:pStyle w:val="Header"/>
      <w:rPr>
        <w:b/>
      </w:rPr>
    </w:pPr>
    <w:r>
      <w:rPr>
        <w:b/>
      </w:rPr>
      <w:t>SECTION 14 – (Continued)</w:t>
    </w:r>
  </w:p>
  <w:p w14:paraId="0DAD7ADA" w14:textId="77777777" w:rsidR="00654AC3" w:rsidRDefault="00654AC3">
    <w:pPr>
      <w:pStyle w:val="Header"/>
      <w:rPr>
        <w:b/>
        <w:sz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3996" w14:textId="77777777" w:rsidR="00654AC3" w:rsidRDefault="00654AC3">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D626" w14:textId="3ADF08E6" w:rsidR="00654AC3" w:rsidRPr="008D4579" w:rsidRDefault="00654AC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6ADD" w14:textId="77777777" w:rsidR="00654AC3" w:rsidRDefault="00654AC3">
    <w:pPr>
      <w:pStyle w:val="Header"/>
    </w:pPr>
  </w:p>
  <w:p w14:paraId="5592C6E4" w14:textId="77777777" w:rsidR="00654AC3" w:rsidRDefault="00654AC3">
    <w:pPr>
      <w:pStyle w:val="Header"/>
      <w:rPr>
        <w:b/>
        <w:sz w:val="2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94D" w14:textId="77777777" w:rsidR="00654AC3" w:rsidRDefault="00654AC3">
    <w:pPr>
      <w:pStyle w:val="Header"/>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16EB" w14:textId="77777777" w:rsidR="00654AC3" w:rsidRPr="00724DD1" w:rsidRDefault="00654AC3" w:rsidP="00724D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8A3" w14:textId="77777777" w:rsidR="00654AC3" w:rsidRDefault="00654AC3">
    <w:pPr>
      <w:pStyle w:val="Header"/>
      <w:rPr>
        <w:sz w:val="28"/>
      </w:rPr>
    </w:pPr>
    <w:r>
      <w:rPr>
        <w:b/>
        <w:sz w:val="28"/>
      </w:rPr>
      <w:t>Regional Water Sales Agreement (20 Year)</w:t>
    </w:r>
  </w:p>
  <w:p w14:paraId="35AAB07C" w14:textId="77777777" w:rsidR="00654AC3" w:rsidRDefault="00654AC3" w:rsidP="00A010E2">
    <w:pPr>
      <w:pStyle w:val="Header"/>
      <w:tabs>
        <w:tab w:val="left" w:pos="8177"/>
      </w:tabs>
    </w:pPr>
    <w:r>
      <w:t>April 3, 2006</w:t>
    </w:r>
  </w:p>
  <w:p w14:paraId="70415285" w14:textId="77777777" w:rsidR="00654AC3" w:rsidRDefault="00654AC3">
    <w:pPr>
      <w:pStyle w:val="Header"/>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507B17A" w14:textId="77777777" w:rsidR="00654AC3" w:rsidRDefault="00654AC3">
    <w:pPr>
      <w:pStyle w:val="Header"/>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34E2" w14:textId="77777777" w:rsidR="00654AC3" w:rsidRPr="008D4579" w:rsidRDefault="00654AC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B14A" w14:textId="77777777" w:rsidR="00654AC3" w:rsidRPr="008D4579" w:rsidRDefault="00654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2ECF" w14:textId="77777777" w:rsidR="00654AC3" w:rsidRPr="008D4579" w:rsidRDefault="00654A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12D6" w14:textId="77777777" w:rsidR="00654AC3" w:rsidRDefault="00654A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83A6" w14:textId="77777777" w:rsidR="00654AC3" w:rsidRDefault="00654AC3">
    <w:pPr>
      <w:pStyle w:val="Header"/>
      <w:rPr>
        <w:b/>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4698" w14:textId="43AB9FCF" w:rsidR="00654AC3" w:rsidRDefault="00654AC3" w:rsidP="00A010E2">
    <w:pPr>
      <w:pStyle w:val="Header"/>
      <w:tabs>
        <w:tab w:val="left" w:pos="8177"/>
      </w:tabs>
      <w:rPr>
        <w:rStyle w:val="PageNumber"/>
      </w:rPr>
    </w:pPr>
    <w:r>
      <w:rPr>
        <w:rStyle w:val="PageNumber"/>
      </w:rPr>
      <w:tab/>
    </w:r>
  </w:p>
  <w:p w14:paraId="461D05D7" w14:textId="77777777" w:rsidR="00654AC3" w:rsidRDefault="00654AC3">
    <w:pPr>
      <w:pStyle w:val="Header"/>
    </w:pPr>
  </w:p>
  <w:p w14:paraId="621F9219" w14:textId="77777777" w:rsidR="00654AC3" w:rsidRDefault="00654AC3">
    <w:pPr>
      <w:pStyle w:val="Header"/>
      <w:rPr>
        <w:b/>
        <w:sz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F518" w14:textId="77777777" w:rsidR="00654AC3" w:rsidRDefault="00654AC3">
    <w:pPr>
      <w:pStyle w:val="Header"/>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134B" w14:textId="77777777" w:rsidR="00654AC3" w:rsidRPr="008D4579" w:rsidRDefault="00654A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64B2" w14:textId="77777777" w:rsidR="00654AC3" w:rsidRPr="008D4579" w:rsidRDefault="00654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AA9"/>
    <w:multiLevelType w:val="hybridMultilevel"/>
    <w:tmpl w:val="7C9CE73E"/>
    <w:lvl w:ilvl="0" w:tplc="BB7AD292">
      <w:start w:val="1"/>
      <w:numFmt w:val="decimal"/>
      <w:lvlText w:val="%1."/>
      <w:lvlJc w:val="left"/>
      <w:pPr>
        <w:ind w:left="1080" w:hanging="360"/>
      </w:pPr>
      <w:rPr>
        <w:rFonts w:hint="default"/>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135471"/>
    <w:multiLevelType w:val="multilevel"/>
    <w:tmpl w:val="3032615A"/>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5163C8A"/>
    <w:multiLevelType w:val="multilevel"/>
    <w:tmpl w:val="136A0FB2"/>
    <w:styleLink w:val="CurrentList5"/>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AB6C3C"/>
    <w:multiLevelType w:val="multilevel"/>
    <w:tmpl w:val="F6F47476"/>
    <w:styleLink w:val="CurrentList3"/>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9DD2335"/>
    <w:multiLevelType w:val="hybridMultilevel"/>
    <w:tmpl w:val="8ACC4AE6"/>
    <w:lvl w:ilvl="0" w:tplc="F3884C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62689"/>
    <w:multiLevelType w:val="multilevel"/>
    <w:tmpl w:val="F6F47476"/>
    <w:styleLink w:val="CurrentList2"/>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DCD2789"/>
    <w:multiLevelType w:val="hybridMultilevel"/>
    <w:tmpl w:val="30908FBA"/>
    <w:lvl w:ilvl="0" w:tplc="0409000F">
      <w:start w:val="1"/>
      <w:numFmt w:val="decimal"/>
      <w:lvlText w:val="%1."/>
      <w:lvlJc w:val="left"/>
      <w:pPr>
        <w:ind w:left="1080" w:hanging="360"/>
      </w:pPr>
      <w:rPr>
        <w:color w:val="4472C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EA398E"/>
    <w:multiLevelType w:val="hybridMultilevel"/>
    <w:tmpl w:val="F17CC3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62393A"/>
    <w:multiLevelType w:val="multilevel"/>
    <w:tmpl w:val="FAC276BE"/>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2"/>
      <w:numFmt w:val="decimal"/>
      <w:lvlText w:val="%2."/>
      <w:lvlJc w:val="left"/>
      <w:pPr>
        <w:tabs>
          <w:tab w:val="num" w:pos="1440"/>
        </w:tabs>
        <w:ind w:left="1440" w:hanging="720"/>
      </w:pPr>
      <w:rPr>
        <w:rFonts w:hint="default"/>
        <w:b w:val="0"/>
        <w:i w:val="0"/>
        <w:u w:val="none"/>
      </w:rPr>
    </w:lvl>
    <w:lvl w:ilvl="2">
      <w:start w:val="1"/>
      <w:numFmt w:val="lowerLetter"/>
      <w:pStyle w:val="StyleHeading3Left1Firstline0"/>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E85856"/>
    <w:multiLevelType w:val="multilevel"/>
    <w:tmpl w:val="266A2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55341F"/>
    <w:multiLevelType w:val="hybridMultilevel"/>
    <w:tmpl w:val="C9EA9876"/>
    <w:lvl w:ilvl="0" w:tplc="FAEE34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22144"/>
    <w:multiLevelType w:val="multilevel"/>
    <w:tmpl w:val="214485BA"/>
    <w:lvl w:ilvl="0">
      <w:start w:val="1"/>
      <w:numFmt w:val="upperLetter"/>
      <w:lvlText w:val="%1."/>
      <w:lvlJc w:val="left"/>
      <w:pPr>
        <w:tabs>
          <w:tab w:val="num" w:pos="720"/>
        </w:tabs>
        <w:ind w:left="720" w:hanging="720"/>
      </w:pPr>
      <w:rPr>
        <w:rFonts w:ascii="Times New Roman" w:hAnsi="Times New Roman" w:hint="default"/>
        <w:b w:val="0"/>
        <w:i w:val="0"/>
        <w:strike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6EB3130"/>
    <w:multiLevelType w:val="multilevel"/>
    <w:tmpl w:val="847646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1B33A62"/>
    <w:multiLevelType w:val="multilevel"/>
    <w:tmpl w:val="D868BBD0"/>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47714"/>
    <w:multiLevelType w:val="multilevel"/>
    <w:tmpl w:val="F6F47476"/>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D72E16"/>
    <w:multiLevelType w:val="hybridMultilevel"/>
    <w:tmpl w:val="A54243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43365"/>
    <w:multiLevelType w:val="multilevel"/>
    <w:tmpl w:val="F6F47476"/>
    <w:styleLink w:val="CurrentList4"/>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3A4FEE"/>
    <w:multiLevelType w:val="multilevel"/>
    <w:tmpl w:val="3032615A"/>
    <w:lvl w:ilvl="0">
      <w:start w:val="1"/>
      <w:numFmt w:val="upperLetter"/>
      <w:lvlText w:val="%1."/>
      <w:lvlJc w:val="left"/>
      <w:pPr>
        <w:tabs>
          <w:tab w:val="num" w:pos="720"/>
        </w:tabs>
        <w:ind w:left="720" w:hanging="720"/>
      </w:pPr>
      <w:rPr>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6879B7"/>
    <w:multiLevelType w:val="multilevel"/>
    <w:tmpl w:val="F6F47476"/>
    <w:numStyleLink w:val="CurrentList1"/>
  </w:abstractNum>
  <w:abstractNum w:abstractNumId="19" w15:restartNumberingAfterBreak="0">
    <w:nsid w:val="3B3DB8E1"/>
    <w:multiLevelType w:val="hybridMultilevel"/>
    <w:tmpl w:val="047A0942"/>
    <w:lvl w:ilvl="0" w:tplc="7C60DE16">
      <w:start w:val="1"/>
      <w:numFmt w:val="decimal"/>
      <w:lvlText w:val="%1."/>
      <w:lvlJc w:val="left"/>
      <w:pPr>
        <w:ind w:left="720" w:hanging="360"/>
      </w:pPr>
    </w:lvl>
    <w:lvl w:ilvl="1" w:tplc="6FDCC33C">
      <w:start w:val="1"/>
      <w:numFmt w:val="lowerLetter"/>
      <w:lvlText w:val="%2."/>
      <w:lvlJc w:val="left"/>
      <w:pPr>
        <w:ind w:left="1440" w:hanging="360"/>
      </w:pPr>
    </w:lvl>
    <w:lvl w:ilvl="2" w:tplc="7E62E1C0">
      <w:start w:val="2"/>
      <w:numFmt w:val="lowerLetter"/>
      <w:lvlText w:val="(%3)"/>
      <w:lvlJc w:val="left"/>
      <w:pPr>
        <w:ind w:left="2160" w:hanging="720"/>
      </w:pPr>
    </w:lvl>
    <w:lvl w:ilvl="3" w:tplc="477AA6EA">
      <w:start w:val="1"/>
      <w:numFmt w:val="decimal"/>
      <w:lvlText w:val="%4."/>
      <w:lvlJc w:val="left"/>
      <w:pPr>
        <w:ind w:left="2880" w:hanging="360"/>
      </w:pPr>
    </w:lvl>
    <w:lvl w:ilvl="4" w:tplc="10F03DD4">
      <w:start w:val="1"/>
      <w:numFmt w:val="lowerLetter"/>
      <w:lvlText w:val="%5."/>
      <w:lvlJc w:val="left"/>
      <w:pPr>
        <w:ind w:left="3600" w:hanging="360"/>
      </w:pPr>
    </w:lvl>
    <w:lvl w:ilvl="5" w:tplc="5E705318">
      <w:start w:val="1"/>
      <w:numFmt w:val="lowerRoman"/>
      <w:lvlText w:val="%6."/>
      <w:lvlJc w:val="right"/>
      <w:pPr>
        <w:ind w:left="4320" w:hanging="180"/>
      </w:pPr>
    </w:lvl>
    <w:lvl w:ilvl="6" w:tplc="13D405AE">
      <w:start w:val="1"/>
      <w:numFmt w:val="decimal"/>
      <w:lvlText w:val="%7."/>
      <w:lvlJc w:val="left"/>
      <w:pPr>
        <w:ind w:left="5040" w:hanging="360"/>
      </w:pPr>
    </w:lvl>
    <w:lvl w:ilvl="7" w:tplc="383815B0">
      <w:start w:val="1"/>
      <w:numFmt w:val="lowerLetter"/>
      <w:lvlText w:val="%8."/>
      <w:lvlJc w:val="left"/>
      <w:pPr>
        <w:ind w:left="5760" w:hanging="360"/>
      </w:pPr>
    </w:lvl>
    <w:lvl w:ilvl="8" w:tplc="63EA75FC">
      <w:start w:val="1"/>
      <w:numFmt w:val="lowerRoman"/>
      <w:lvlText w:val="%9."/>
      <w:lvlJc w:val="right"/>
      <w:pPr>
        <w:ind w:left="6480" w:hanging="180"/>
      </w:pPr>
    </w:lvl>
  </w:abstractNum>
  <w:abstractNum w:abstractNumId="20" w15:restartNumberingAfterBreak="0">
    <w:nsid w:val="415BF806"/>
    <w:multiLevelType w:val="hybridMultilevel"/>
    <w:tmpl w:val="A02420E6"/>
    <w:lvl w:ilvl="0" w:tplc="629A485C">
      <w:start w:val="1"/>
      <w:numFmt w:val="decimal"/>
      <w:lvlText w:val="%1."/>
      <w:lvlJc w:val="left"/>
      <w:pPr>
        <w:ind w:left="720" w:hanging="360"/>
      </w:pPr>
    </w:lvl>
    <w:lvl w:ilvl="1" w:tplc="5E347202">
      <w:start w:val="1"/>
      <w:numFmt w:val="lowerLetter"/>
      <w:lvlText w:val="%2."/>
      <w:lvlJc w:val="left"/>
      <w:pPr>
        <w:ind w:left="1440" w:hanging="360"/>
      </w:pPr>
    </w:lvl>
    <w:lvl w:ilvl="2" w:tplc="47AAAF96">
      <w:start w:val="1"/>
      <w:numFmt w:val="lowerLetter"/>
      <w:lvlText w:val="(%3)"/>
      <w:lvlJc w:val="left"/>
      <w:pPr>
        <w:ind w:left="2160" w:hanging="720"/>
      </w:pPr>
    </w:lvl>
    <w:lvl w:ilvl="3" w:tplc="B8E6DA8C">
      <w:start w:val="1"/>
      <w:numFmt w:val="decimal"/>
      <w:lvlText w:val="%4."/>
      <w:lvlJc w:val="left"/>
      <w:pPr>
        <w:ind w:left="2880" w:hanging="360"/>
      </w:pPr>
    </w:lvl>
    <w:lvl w:ilvl="4" w:tplc="A6BC00CE">
      <w:start w:val="1"/>
      <w:numFmt w:val="lowerLetter"/>
      <w:lvlText w:val="%5."/>
      <w:lvlJc w:val="left"/>
      <w:pPr>
        <w:ind w:left="3600" w:hanging="360"/>
      </w:pPr>
    </w:lvl>
    <w:lvl w:ilvl="5" w:tplc="3EBE8032">
      <w:start w:val="1"/>
      <w:numFmt w:val="lowerRoman"/>
      <w:lvlText w:val="%6."/>
      <w:lvlJc w:val="right"/>
      <w:pPr>
        <w:ind w:left="4320" w:hanging="180"/>
      </w:pPr>
    </w:lvl>
    <w:lvl w:ilvl="6" w:tplc="80D609A2">
      <w:start w:val="1"/>
      <w:numFmt w:val="decimal"/>
      <w:lvlText w:val="%7."/>
      <w:lvlJc w:val="left"/>
      <w:pPr>
        <w:ind w:left="5040" w:hanging="360"/>
      </w:pPr>
    </w:lvl>
    <w:lvl w:ilvl="7" w:tplc="D742970A">
      <w:start w:val="1"/>
      <w:numFmt w:val="lowerLetter"/>
      <w:lvlText w:val="%8."/>
      <w:lvlJc w:val="left"/>
      <w:pPr>
        <w:ind w:left="5760" w:hanging="360"/>
      </w:pPr>
    </w:lvl>
    <w:lvl w:ilvl="8" w:tplc="DD0EEFB6">
      <w:start w:val="1"/>
      <w:numFmt w:val="lowerRoman"/>
      <w:lvlText w:val="%9."/>
      <w:lvlJc w:val="right"/>
      <w:pPr>
        <w:ind w:left="6480" w:hanging="180"/>
      </w:pPr>
    </w:lvl>
  </w:abstractNum>
  <w:abstractNum w:abstractNumId="21" w15:restartNumberingAfterBreak="0">
    <w:nsid w:val="450A666C"/>
    <w:multiLevelType w:val="hybridMultilevel"/>
    <w:tmpl w:val="6764D1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F7AFDE"/>
    <w:multiLevelType w:val="hybridMultilevel"/>
    <w:tmpl w:val="BA4805AC"/>
    <w:lvl w:ilvl="0" w:tplc="F22C3782">
      <w:start w:val="1"/>
      <w:numFmt w:val="decimal"/>
      <w:lvlText w:val="%1."/>
      <w:lvlJc w:val="left"/>
      <w:pPr>
        <w:ind w:left="720" w:hanging="360"/>
      </w:pPr>
    </w:lvl>
    <w:lvl w:ilvl="1" w:tplc="D56409FC">
      <w:start w:val="2"/>
      <w:numFmt w:val="decimal"/>
      <w:lvlText w:val="%2."/>
      <w:lvlJc w:val="left"/>
      <w:pPr>
        <w:ind w:left="1440" w:hanging="720"/>
      </w:pPr>
    </w:lvl>
    <w:lvl w:ilvl="2" w:tplc="476ECE7A">
      <w:start w:val="1"/>
      <w:numFmt w:val="lowerRoman"/>
      <w:lvlText w:val="%3."/>
      <w:lvlJc w:val="right"/>
      <w:pPr>
        <w:ind w:left="2160" w:hanging="180"/>
      </w:pPr>
    </w:lvl>
    <w:lvl w:ilvl="3" w:tplc="C874C8D2">
      <w:start w:val="1"/>
      <w:numFmt w:val="decimal"/>
      <w:lvlText w:val="%4."/>
      <w:lvlJc w:val="left"/>
      <w:pPr>
        <w:ind w:left="2880" w:hanging="360"/>
      </w:pPr>
    </w:lvl>
    <w:lvl w:ilvl="4" w:tplc="CDE8CF5E">
      <w:start w:val="1"/>
      <w:numFmt w:val="lowerLetter"/>
      <w:lvlText w:val="%5."/>
      <w:lvlJc w:val="left"/>
      <w:pPr>
        <w:ind w:left="3600" w:hanging="360"/>
      </w:pPr>
    </w:lvl>
    <w:lvl w:ilvl="5" w:tplc="F3A45D72">
      <w:start w:val="1"/>
      <w:numFmt w:val="lowerRoman"/>
      <w:lvlText w:val="%6."/>
      <w:lvlJc w:val="right"/>
      <w:pPr>
        <w:ind w:left="4320" w:hanging="180"/>
      </w:pPr>
    </w:lvl>
    <w:lvl w:ilvl="6" w:tplc="61D22E16">
      <w:start w:val="1"/>
      <w:numFmt w:val="decimal"/>
      <w:lvlText w:val="%7."/>
      <w:lvlJc w:val="left"/>
      <w:pPr>
        <w:ind w:left="5040" w:hanging="360"/>
      </w:pPr>
    </w:lvl>
    <w:lvl w:ilvl="7" w:tplc="7C46298E">
      <w:start w:val="1"/>
      <w:numFmt w:val="lowerLetter"/>
      <w:lvlText w:val="%8."/>
      <w:lvlJc w:val="left"/>
      <w:pPr>
        <w:ind w:left="5760" w:hanging="360"/>
      </w:pPr>
    </w:lvl>
    <w:lvl w:ilvl="8" w:tplc="99AA7FD2">
      <w:start w:val="1"/>
      <w:numFmt w:val="lowerRoman"/>
      <w:lvlText w:val="%9."/>
      <w:lvlJc w:val="right"/>
      <w:pPr>
        <w:ind w:left="6480" w:hanging="180"/>
      </w:pPr>
    </w:lvl>
  </w:abstractNum>
  <w:abstractNum w:abstractNumId="23" w15:restartNumberingAfterBreak="0">
    <w:nsid w:val="4C2BA9F8"/>
    <w:multiLevelType w:val="multilevel"/>
    <w:tmpl w:val="AF6A2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72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526EE6"/>
    <w:multiLevelType w:val="multilevel"/>
    <w:tmpl w:val="9AAE9D9E"/>
    <w:styleLink w:val="CurrentList6"/>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EA98366"/>
    <w:multiLevelType w:val="multilevel"/>
    <w:tmpl w:val="19AC32E8"/>
    <w:lvl w:ilvl="0">
      <w:start w:val="3"/>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8C2EE3"/>
    <w:multiLevelType w:val="multilevel"/>
    <w:tmpl w:val="0B3AEC8E"/>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lvlText w:val="%2."/>
      <w:lvlJc w:val="left"/>
      <w:pPr>
        <w:tabs>
          <w:tab w:val="num" w:pos="1440"/>
        </w:tabs>
        <w:ind w:left="1440" w:hanging="720"/>
      </w:pPr>
      <w:rPr>
        <w:rFonts w:hint="default"/>
        <w:i w:val="0"/>
        <w:u w:val="none"/>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3331274"/>
    <w:multiLevelType w:val="hybridMultilevel"/>
    <w:tmpl w:val="CA605464"/>
    <w:lvl w:ilvl="0" w:tplc="0C7AE6C0">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FAAF37"/>
    <w:multiLevelType w:val="hybridMultilevel"/>
    <w:tmpl w:val="35903056"/>
    <w:lvl w:ilvl="0" w:tplc="DB5015CA">
      <w:start w:val="1"/>
      <w:numFmt w:val="decimal"/>
      <w:lvlText w:val="%1."/>
      <w:lvlJc w:val="left"/>
      <w:pPr>
        <w:ind w:left="720" w:hanging="360"/>
      </w:pPr>
    </w:lvl>
    <w:lvl w:ilvl="1" w:tplc="234C7978">
      <w:start w:val="3"/>
      <w:numFmt w:val="decimal"/>
      <w:lvlText w:val="%2."/>
      <w:lvlJc w:val="left"/>
      <w:pPr>
        <w:ind w:left="1440" w:hanging="720"/>
      </w:pPr>
    </w:lvl>
    <w:lvl w:ilvl="2" w:tplc="56E0364C">
      <w:start w:val="1"/>
      <w:numFmt w:val="lowerRoman"/>
      <w:lvlText w:val="%3."/>
      <w:lvlJc w:val="right"/>
      <w:pPr>
        <w:ind w:left="2160" w:hanging="180"/>
      </w:pPr>
    </w:lvl>
    <w:lvl w:ilvl="3" w:tplc="885E21DA">
      <w:start w:val="1"/>
      <w:numFmt w:val="decimal"/>
      <w:lvlText w:val="%4."/>
      <w:lvlJc w:val="left"/>
      <w:pPr>
        <w:ind w:left="2880" w:hanging="360"/>
      </w:pPr>
    </w:lvl>
    <w:lvl w:ilvl="4" w:tplc="027A8032">
      <w:start w:val="1"/>
      <w:numFmt w:val="lowerLetter"/>
      <w:lvlText w:val="%5."/>
      <w:lvlJc w:val="left"/>
      <w:pPr>
        <w:ind w:left="3600" w:hanging="360"/>
      </w:pPr>
    </w:lvl>
    <w:lvl w:ilvl="5" w:tplc="8D8EF102">
      <w:start w:val="1"/>
      <w:numFmt w:val="lowerRoman"/>
      <w:lvlText w:val="%6."/>
      <w:lvlJc w:val="right"/>
      <w:pPr>
        <w:ind w:left="4320" w:hanging="180"/>
      </w:pPr>
    </w:lvl>
    <w:lvl w:ilvl="6" w:tplc="5856586E">
      <w:start w:val="1"/>
      <w:numFmt w:val="decimal"/>
      <w:lvlText w:val="%7."/>
      <w:lvlJc w:val="left"/>
      <w:pPr>
        <w:ind w:left="5040" w:hanging="360"/>
      </w:pPr>
    </w:lvl>
    <w:lvl w:ilvl="7" w:tplc="0456C6EE">
      <w:start w:val="1"/>
      <w:numFmt w:val="lowerLetter"/>
      <w:lvlText w:val="%8."/>
      <w:lvlJc w:val="left"/>
      <w:pPr>
        <w:ind w:left="5760" w:hanging="360"/>
      </w:pPr>
    </w:lvl>
    <w:lvl w:ilvl="8" w:tplc="206295DE">
      <w:start w:val="1"/>
      <w:numFmt w:val="lowerRoman"/>
      <w:lvlText w:val="%9."/>
      <w:lvlJc w:val="right"/>
      <w:pPr>
        <w:ind w:left="6480" w:hanging="180"/>
      </w:pPr>
    </w:lvl>
  </w:abstractNum>
  <w:abstractNum w:abstractNumId="29" w15:restartNumberingAfterBreak="0">
    <w:nsid w:val="5F1F6841"/>
    <w:multiLevelType w:val="hybridMultilevel"/>
    <w:tmpl w:val="E556C3E4"/>
    <w:lvl w:ilvl="0" w:tplc="79F422C0">
      <w:start w:val="1"/>
      <w:numFmt w:val="decimal"/>
      <w:lvlText w:val="%1."/>
      <w:lvlJc w:val="left"/>
      <w:pPr>
        <w:ind w:left="1080" w:hanging="360"/>
      </w:pPr>
      <w:rPr>
        <w:rFonts w:asciiTheme="minorHAnsi" w:eastAsiaTheme="minorHAnsi" w:hAnsiTheme="minorHAnsi" w:cstheme="minorBidi"/>
        <w:color w:val="4472C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DB2938"/>
    <w:multiLevelType w:val="multilevel"/>
    <w:tmpl w:val="F6F47476"/>
    <w:styleLink w:val="CurrentList1"/>
    <w:lvl w:ilvl="0">
      <w:start w:val="1"/>
      <w:numFmt w:val="upperLetter"/>
      <w:lvlText w:val="%1."/>
      <w:lvlJc w:val="left"/>
      <w:pPr>
        <w:tabs>
          <w:tab w:val="num" w:pos="720"/>
        </w:tabs>
        <w:ind w:left="720" w:hanging="720"/>
      </w:pPr>
      <w:rPr>
        <w:rFonts w:ascii="Times New Roman" w:hAnsi="Times New Roman" w:hint="default"/>
        <w:b w:val="0"/>
        <w:i w:val="0"/>
        <w:sz w:val="24"/>
        <w:szCs w:val="24"/>
        <w:u w:val="none"/>
      </w:rPr>
    </w:lvl>
    <w:lvl w:ilvl="1">
      <w:start w:val="1"/>
      <w:numFmt w:val="decimal"/>
      <w:pStyle w:val="ListParagraph"/>
      <w:lvlText w:val="%2."/>
      <w:lvlJc w:val="left"/>
      <w:pPr>
        <w:tabs>
          <w:tab w:val="num" w:pos="1440"/>
        </w:tabs>
        <w:ind w:left="1440" w:hanging="720"/>
      </w:pPr>
      <w:rPr>
        <w:rFonts w:hint="default"/>
        <w:b w:val="0"/>
        <w:i w:val="0"/>
        <w:u w:val="none"/>
      </w:rPr>
    </w:lvl>
    <w:lvl w:ilvl="2">
      <w:start w:val="1"/>
      <w:numFmt w:val="lowerLetter"/>
      <w:lvlText w:val="(%3)"/>
      <w:lvlJc w:val="left"/>
      <w:pPr>
        <w:tabs>
          <w:tab w:val="num" w:pos="2160"/>
        </w:tabs>
        <w:ind w:left="2160" w:hanging="720"/>
      </w:pPr>
      <w:rPr>
        <w:rFonts w:hint="default"/>
        <w:b w:val="0"/>
        <w:i w:val="0"/>
      </w:rPr>
    </w:lvl>
    <w:lvl w:ilvl="3">
      <w:start w:val="1"/>
      <w:numFmt w:val="lowerRoman"/>
      <w:lvlText w:val="%4."/>
      <w:lvlJc w:val="left"/>
      <w:pPr>
        <w:tabs>
          <w:tab w:val="num" w:pos="2880"/>
        </w:tabs>
        <w:ind w:left="2880" w:hanging="720"/>
      </w:pPr>
      <w:rPr>
        <w:rFonts w:hint="default"/>
        <w:b w:val="0"/>
        <w:i w:val="0"/>
      </w:rPr>
    </w:lvl>
    <w:lvl w:ilvl="4">
      <w:start w:val="1"/>
      <w:numFmt w:val="lowerRoman"/>
      <w:lvlText w:val="(%5)"/>
      <w:lvlJc w:val="left"/>
      <w:pPr>
        <w:tabs>
          <w:tab w:val="num" w:pos="3600"/>
        </w:tabs>
        <w:ind w:left="3600" w:hanging="720"/>
      </w:pPr>
      <w:rPr>
        <w:rFonts w:hint="default"/>
        <w:b w:val="0"/>
        <w:i w:val="0"/>
      </w:rPr>
    </w:lvl>
    <w:lvl w:ilvl="5">
      <w:start w:val="1"/>
      <w:numFmt w:val="decimal"/>
      <w:lvlText w:val="%1.%2.%3.%4.%5.%6."/>
      <w:lvlJc w:val="left"/>
      <w:pPr>
        <w:tabs>
          <w:tab w:val="num" w:pos="4680"/>
        </w:tabs>
        <w:ind w:left="4320" w:hanging="720"/>
      </w:pPr>
      <w:rPr>
        <w:rFonts w:hint="default"/>
        <w:b w:val="0"/>
        <w:i w:val="0"/>
      </w:rPr>
    </w:lvl>
    <w:lvl w:ilvl="6">
      <w:start w:val="1"/>
      <w:numFmt w:val="decimal"/>
      <w:lvlText w:val="%1.%2.%3.%4.%5.%6.%7."/>
      <w:lvlJc w:val="left"/>
      <w:pPr>
        <w:tabs>
          <w:tab w:val="num" w:pos="5760"/>
        </w:tabs>
        <w:ind w:left="5040" w:hanging="720"/>
      </w:pPr>
      <w:rPr>
        <w:rFonts w:hint="default"/>
        <w:b w:val="0"/>
        <w:i w:val="0"/>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50113F"/>
    <w:multiLevelType w:val="multilevel"/>
    <w:tmpl w:val="80B41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5E4411"/>
    <w:multiLevelType w:val="hybridMultilevel"/>
    <w:tmpl w:val="BC7684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D01B7B"/>
    <w:multiLevelType w:val="hybridMultilevel"/>
    <w:tmpl w:val="798216F0"/>
    <w:lvl w:ilvl="0" w:tplc="49780832">
      <w:start w:val="1"/>
      <w:numFmt w:val="decimal"/>
      <w:lvlText w:val="%1."/>
      <w:lvlJc w:val="left"/>
      <w:pPr>
        <w:ind w:left="720" w:hanging="360"/>
      </w:pPr>
    </w:lvl>
    <w:lvl w:ilvl="1" w:tplc="E9B4540A">
      <w:start w:val="1"/>
      <w:numFmt w:val="lowerLetter"/>
      <w:lvlText w:val="%2."/>
      <w:lvlJc w:val="left"/>
      <w:pPr>
        <w:ind w:left="1440" w:hanging="360"/>
      </w:pPr>
    </w:lvl>
    <w:lvl w:ilvl="2" w:tplc="941A3464">
      <w:start w:val="2"/>
      <w:numFmt w:val="lowerLetter"/>
      <w:lvlText w:val="(%3)"/>
      <w:lvlJc w:val="left"/>
      <w:pPr>
        <w:ind w:left="2160" w:hanging="720"/>
      </w:pPr>
    </w:lvl>
    <w:lvl w:ilvl="3" w:tplc="6C127184">
      <w:start w:val="1"/>
      <w:numFmt w:val="decimal"/>
      <w:lvlText w:val="%4."/>
      <w:lvlJc w:val="left"/>
      <w:pPr>
        <w:ind w:left="2880" w:hanging="360"/>
      </w:pPr>
    </w:lvl>
    <w:lvl w:ilvl="4" w:tplc="6CB26B48">
      <w:start w:val="1"/>
      <w:numFmt w:val="lowerLetter"/>
      <w:lvlText w:val="%5."/>
      <w:lvlJc w:val="left"/>
      <w:pPr>
        <w:ind w:left="3600" w:hanging="360"/>
      </w:pPr>
    </w:lvl>
    <w:lvl w:ilvl="5" w:tplc="24763508">
      <w:start w:val="1"/>
      <w:numFmt w:val="lowerRoman"/>
      <w:lvlText w:val="%6."/>
      <w:lvlJc w:val="right"/>
      <w:pPr>
        <w:ind w:left="4320" w:hanging="180"/>
      </w:pPr>
    </w:lvl>
    <w:lvl w:ilvl="6" w:tplc="DB803A5E">
      <w:start w:val="1"/>
      <w:numFmt w:val="decimal"/>
      <w:lvlText w:val="%7."/>
      <w:lvlJc w:val="left"/>
      <w:pPr>
        <w:ind w:left="5040" w:hanging="360"/>
      </w:pPr>
    </w:lvl>
    <w:lvl w:ilvl="7" w:tplc="9EBCFFCC">
      <w:start w:val="1"/>
      <w:numFmt w:val="lowerLetter"/>
      <w:lvlText w:val="%8."/>
      <w:lvlJc w:val="left"/>
      <w:pPr>
        <w:ind w:left="5760" w:hanging="360"/>
      </w:pPr>
    </w:lvl>
    <w:lvl w:ilvl="8" w:tplc="DE609476">
      <w:start w:val="1"/>
      <w:numFmt w:val="lowerRoman"/>
      <w:lvlText w:val="%9."/>
      <w:lvlJc w:val="right"/>
      <w:pPr>
        <w:ind w:left="6480" w:hanging="180"/>
      </w:pPr>
    </w:lvl>
  </w:abstractNum>
  <w:abstractNum w:abstractNumId="34" w15:restartNumberingAfterBreak="0">
    <w:nsid w:val="6B991653"/>
    <w:multiLevelType w:val="hybridMultilevel"/>
    <w:tmpl w:val="5B94CA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158080F"/>
    <w:multiLevelType w:val="hybridMultilevel"/>
    <w:tmpl w:val="9A681198"/>
    <w:lvl w:ilvl="0" w:tplc="5B5A2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A5E5A"/>
    <w:multiLevelType w:val="hybridMultilevel"/>
    <w:tmpl w:val="F8FC95C6"/>
    <w:lvl w:ilvl="0" w:tplc="62A86128">
      <w:start w:val="2"/>
      <w:numFmt w:val="upperLetter"/>
      <w:lvlText w:val="%1."/>
      <w:lvlJc w:val="left"/>
      <w:pPr>
        <w:ind w:left="720" w:hanging="720"/>
      </w:pPr>
    </w:lvl>
    <w:lvl w:ilvl="1" w:tplc="CC28B316">
      <w:start w:val="1"/>
      <w:numFmt w:val="decimal"/>
      <w:lvlText w:val="%2."/>
      <w:lvlJc w:val="left"/>
      <w:pPr>
        <w:ind w:left="1440" w:hanging="720"/>
      </w:pPr>
    </w:lvl>
    <w:lvl w:ilvl="2" w:tplc="D8E681AE">
      <w:start w:val="1"/>
      <w:numFmt w:val="lowerLetter"/>
      <w:lvlText w:val="(%3)"/>
      <w:lvlJc w:val="left"/>
      <w:pPr>
        <w:ind w:left="2160" w:hanging="720"/>
      </w:pPr>
    </w:lvl>
    <w:lvl w:ilvl="3" w:tplc="7312D6FA">
      <w:start w:val="1"/>
      <w:numFmt w:val="decimal"/>
      <w:lvlText w:val="%4."/>
      <w:lvlJc w:val="left"/>
      <w:pPr>
        <w:ind w:left="2880" w:hanging="360"/>
      </w:pPr>
    </w:lvl>
    <w:lvl w:ilvl="4" w:tplc="F6D62890">
      <w:start w:val="1"/>
      <w:numFmt w:val="lowerLetter"/>
      <w:lvlText w:val="%5."/>
      <w:lvlJc w:val="left"/>
      <w:pPr>
        <w:ind w:left="3600" w:hanging="360"/>
      </w:pPr>
    </w:lvl>
    <w:lvl w:ilvl="5" w:tplc="7E54BAA0">
      <w:start w:val="1"/>
      <w:numFmt w:val="lowerRoman"/>
      <w:lvlText w:val="%6."/>
      <w:lvlJc w:val="right"/>
      <w:pPr>
        <w:ind w:left="4320" w:hanging="180"/>
      </w:pPr>
    </w:lvl>
    <w:lvl w:ilvl="6" w:tplc="40485996">
      <w:start w:val="1"/>
      <w:numFmt w:val="decimal"/>
      <w:lvlText w:val="%7."/>
      <w:lvlJc w:val="left"/>
      <w:pPr>
        <w:ind w:left="5040" w:hanging="360"/>
      </w:pPr>
    </w:lvl>
    <w:lvl w:ilvl="7" w:tplc="344831CC">
      <w:start w:val="1"/>
      <w:numFmt w:val="lowerLetter"/>
      <w:lvlText w:val="%8."/>
      <w:lvlJc w:val="left"/>
      <w:pPr>
        <w:ind w:left="5760" w:hanging="360"/>
      </w:pPr>
    </w:lvl>
    <w:lvl w:ilvl="8" w:tplc="C0FAB99E">
      <w:start w:val="1"/>
      <w:numFmt w:val="lowerRoman"/>
      <w:lvlText w:val="%9."/>
      <w:lvlJc w:val="right"/>
      <w:pPr>
        <w:ind w:left="6480" w:hanging="180"/>
      </w:pPr>
    </w:lvl>
  </w:abstractNum>
  <w:abstractNum w:abstractNumId="37" w15:restartNumberingAfterBreak="0">
    <w:nsid w:val="7D447243"/>
    <w:multiLevelType w:val="multilevel"/>
    <w:tmpl w:val="FEBE4296"/>
    <w:lvl w:ilvl="0">
      <w:start w:val="3"/>
      <w:numFmt w:val="decimal"/>
      <w:lvlText w:val="%1."/>
      <w:lvlJc w:val="left"/>
      <w:pPr>
        <w:tabs>
          <w:tab w:val="num" w:pos="720"/>
        </w:tabs>
        <w:ind w:left="720" w:hanging="360"/>
      </w:pPr>
      <w:rPr>
        <w:strike w:val="0"/>
        <w:color w:val="000000" w:themeColor="text1"/>
        <w:u w:val="none"/>
      </w:rPr>
    </w:lvl>
    <w:lvl w:ilvl="1">
      <w:start w:val="53"/>
      <w:numFmt w:val="bullet"/>
      <w:lvlText w:val=""/>
      <w:lvlJc w:val="left"/>
      <w:pPr>
        <w:ind w:left="1440" w:hanging="360"/>
      </w:pPr>
      <w:rPr>
        <w:rFonts w:ascii="Symbol" w:eastAsiaTheme="minorHAnsi" w:hAnsi="Symbol" w:cstheme="minorBid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75CEFD"/>
    <w:multiLevelType w:val="hybridMultilevel"/>
    <w:tmpl w:val="41328210"/>
    <w:lvl w:ilvl="0" w:tplc="FFCE2960">
      <w:start w:val="1"/>
      <w:numFmt w:val="decimal"/>
      <w:lvlText w:val="%1."/>
      <w:lvlJc w:val="left"/>
      <w:pPr>
        <w:ind w:left="720" w:hanging="360"/>
      </w:pPr>
    </w:lvl>
    <w:lvl w:ilvl="1" w:tplc="B95C7D72">
      <w:start w:val="1"/>
      <w:numFmt w:val="lowerLetter"/>
      <w:lvlText w:val="%2."/>
      <w:lvlJc w:val="left"/>
      <w:pPr>
        <w:ind w:left="1440" w:hanging="360"/>
      </w:pPr>
    </w:lvl>
    <w:lvl w:ilvl="2" w:tplc="E8D4BF72">
      <w:start w:val="3"/>
      <w:numFmt w:val="lowerLetter"/>
      <w:lvlText w:val="(%3)"/>
      <w:lvlJc w:val="left"/>
      <w:pPr>
        <w:ind w:left="2160" w:hanging="720"/>
      </w:pPr>
    </w:lvl>
    <w:lvl w:ilvl="3" w:tplc="125A502A">
      <w:start w:val="1"/>
      <w:numFmt w:val="decimal"/>
      <w:lvlText w:val="%4."/>
      <w:lvlJc w:val="left"/>
      <w:pPr>
        <w:ind w:left="2880" w:hanging="360"/>
      </w:pPr>
    </w:lvl>
    <w:lvl w:ilvl="4" w:tplc="EC1C6D74">
      <w:start w:val="1"/>
      <w:numFmt w:val="lowerLetter"/>
      <w:lvlText w:val="%5."/>
      <w:lvlJc w:val="left"/>
      <w:pPr>
        <w:ind w:left="3600" w:hanging="360"/>
      </w:pPr>
    </w:lvl>
    <w:lvl w:ilvl="5" w:tplc="822C6972">
      <w:start w:val="1"/>
      <w:numFmt w:val="lowerRoman"/>
      <w:lvlText w:val="%6."/>
      <w:lvlJc w:val="right"/>
      <w:pPr>
        <w:ind w:left="4320" w:hanging="180"/>
      </w:pPr>
    </w:lvl>
    <w:lvl w:ilvl="6" w:tplc="B0BCC0D4">
      <w:start w:val="1"/>
      <w:numFmt w:val="decimal"/>
      <w:lvlText w:val="%7."/>
      <w:lvlJc w:val="left"/>
      <w:pPr>
        <w:ind w:left="5040" w:hanging="360"/>
      </w:pPr>
    </w:lvl>
    <w:lvl w:ilvl="7" w:tplc="16F40FC8">
      <w:start w:val="1"/>
      <w:numFmt w:val="lowerLetter"/>
      <w:lvlText w:val="%8."/>
      <w:lvlJc w:val="left"/>
      <w:pPr>
        <w:ind w:left="5760" w:hanging="360"/>
      </w:pPr>
    </w:lvl>
    <w:lvl w:ilvl="8" w:tplc="BC989220">
      <w:start w:val="1"/>
      <w:numFmt w:val="lowerRoman"/>
      <w:lvlText w:val="%9."/>
      <w:lvlJc w:val="right"/>
      <w:pPr>
        <w:ind w:left="6480" w:hanging="180"/>
      </w:pPr>
    </w:lvl>
  </w:abstractNum>
  <w:num w:numId="1" w16cid:durableId="1211117016">
    <w:abstractNumId w:val="13"/>
  </w:num>
  <w:num w:numId="2" w16cid:durableId="477497667">
    <w:abstractNumId w:val="25"/>
  </w:num>
  <w:num w:numId="3" w16cid:durableId="1919363648">
    <w:abstractNumId w:val="28"/>
  </w:num>
  <w:num w:numId="4" w16cid:durableId="956522609">
    <w:abstractNumId w:val="19"/>
  </w:num>
  <w:num w:numId="5" w16cid:durableId="1018700816">
    <w:abstractNumId w:val="20"/>
  </w:num>
  <w:num w:numId="6" w16cid:durableId="132527752">
    <w:abstractNumId w:val="22"/>
  </w:num>
  <w:num w:numId="7" w16cid:durableId="912616608">
    <w:abstractNumId w:val="38"/>
  </w:num>
  <w:num w:numId="8" w16cid:durableId="1865629674">
    <w:abstractNumId w:val="33"/>
  </w:num>
  <w:num w:numId="9" w16cid:durableId="1524435535">
    <w:abstractNumId w:val="36"/>
  </w:num>
  <w:num w:numId="10" w16cid:durableId="719475503">
    <w:abstractNumId w:val="23"/>
  </w:num>
  <w:num w:numId="11" w16cid:durableId="1231886821">
    <w:abstractNumId w:val="30"/>
  </w:num>
  <w:num w:numId="12" w16cid:durableId="1844542335">
    <w:abstractNumId w:val="5"/>
  </w:num>
  <w:num w:numId="13" w16cid:durableId="1733236626">
    <w:abstractNumId w:val="3"/>
  </w:num>
  <w:num w:numId="14" w16cid:durableId="1995714907">
    <w:abstractNumId w:val="16"/>
  </w:num>
  <w:num w:numId="15" w16cid:durableId="719524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672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9572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6895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8260370">
    <w:abstractNumId w:val="2"/>
  </w:num>
  <w:num w:numId="20" w16cid:durableId="1998416774">
    <w:abstractNumId w:val="8"/>
  </w:num>
  <w:num w:numId="21" w16cid:durableId="625358892">
    <w:abstractNumId w:val="24"/>
  </w:num>
  <w:num w:numId="22" w16cid:durableId="10312255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6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9292407">
    <w:abstractNumId w:val="8"/>
  </w:num>
  <w:num w:numId="25" w16cid:durableId="1108046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31843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001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87606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9811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94074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0184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3252375">
    <w:abstractNumId w:val="18"/>
    <w:lvlOverride w:ilvl="0">
      <w:lvl w:ilvl="0">
        <w:start w:val="1"/>
        <w:numFmt w:val="upperLetter"/>
        <w:lvlText w:val="%1."/>
        <w:lvlJc w:val="left"/>
        <w:pPr>
          <w:tabs>
            <w:tab w:val="num" w:pos="720"/>
          </w:tabs>
          <w:ind w:left="720" w:hanging="720"/>
        </w:pPr>
        <w:rPr>
          <w:rFonts w:ascii="Times New Roman" w:hAnsi="Times New Roman" w:hint="default"/>
          <w:b w:val="0"/>
          <w:i w:val="0"/>
          <w:strike w:val="0"/>
          <w:sz w:val="24"/>
          <w:szCs w:val="24"/>
          <w:u w:val="none"/>
        </w:rPr>
      </w:lvl>
    </w:lvlOverride>
    <w:lvlOverride w:ilvl="1">
      <w:lvl w:ilvl="1">
        <w:start w:val="1"/>
        <w:numFmt w:val="decimal"/>
        <w:pStyle w:val="ListParagraph"/>
        <w:lvlText w:val="%2."/>
        <w:lvlJc w:val="left"/>
        <w:pPr>
          <w:tabs>
            <w:tab w:val="num" w:pos="1440"/>
          </w:tabs>
          <w:ind w:left="1440" w:hanging="720"/>
        </w:pPr>
        <w:rPr>
          <w:rFonts w:hint="default"/>
          <w:b w:val="0"/>
          <w:i w:val="0"/>
          <w:strike w:val="0"/>
          <w:u w:val="none"/>
        </w:rPr>
      </w:lvl>
    </w:lvlOverride>
  </w:num>
  <w:num w:numId="33" w16cid:durableId="2122722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4976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72728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912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7792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6782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8088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9230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1196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9008817">
    <w:abstractNumId w:val="1"/>
  </w:num>
  <w:num w:numId="43" w16cid:durableId="1405686755">
    <w:abstractNumId w:val="7"/>
  </w:num>
  <w:num w:numId="44" w16cid:durableId="1930505326">
    <w:abstractNumId w:val="27"/>
  </w:num>
  <w:num w:numId="45" w16cid:durableId="537737164">
    <w:abstractNumId w:val="17"/>
  </w:num>
  <w:num w:numId="46" w16cid:durableId="1418401811">
    <w:abstractNumId w:val="12"/>
  </w:num>
  <w:num w:numId="47" w16cid:durableId="418217194">
    <w:abstractNumId w:val="9"/>
  </w:num>
  <w:num w:numId="48" w16cid:durableId="36467353">
    <w:abstractNumId w:val="31"/>
  </w:num>
  <w:num w:numId="49" w16cid:durableId="1286232634">
    <w:abstractNumId w:val="37"/>
  </w:num>
  <w:num w:numId="50" w16cid:durableId="754084425">
    <w:abstractNumId w:val="29"/>
  </w:num>
  <w:num w:numId="51" w16cid:durableId="3279493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91689703">
    <w:abstractNumId w:val="14"/>
  </w:num>
  <w:num w:numId="53" w16cid:durableId="1921789100">
    <w:abstractNumId w:val="26"/>
  </w:num>
  <w:num w:numId="54" w16cid:durableId="20829462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51759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219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216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876355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645839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06629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1388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045517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31015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66372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3098711">
    <w:abstractNumId w:val="32"/>
  </w:num>
  <w:num w:numId="66" w16cid:durableId="1781416002">
    <w:abstractNumId w:val="21"/>
  </w:num>
  <w:num w:numId="67" w16cid:durableId="150065265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7884876">
    <w:abstractNumId w:val="35"/>
  </w:num>
  <w:num w:numId="69" w16cid:durableId="1254440018">
    <w:abstractNumId w:val="34"/>
  </w:num>
  <w:num w:numId="70" w16cid:durableId="1304505690">
    <w:abstractNumId w:val="4"/>
  </w:num>
  <w:num w:numId="71" w16cid:durableId="1934896738">
    <w:abstractNumId w:val="10"/>
  </w:num>
  <w:num w:numId="72" w16cid:durableId="1677925876">
    <w:abstractNumId w:val="6"/>
  </w:num>
  <w:num w:numId="73" w16cid:durableId="1432698595">
    <w:abstractNumId w:val="0"/>
  </w:num>
  <w:num w:numId="74" w16cid:durableId="1809004993">
    <w:abstractNumId w:val="15"/>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h@gov-law.com">
    <w15:presenceInfo w15:providerId="AD" w15:userId="S::urn:spo:guest#josh@gov-law.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TYwtjA2NTU3NrFQ0lEKTi0uzszPAykwrgUA2Xah4SwAAAA="/>
  </w:docVars>
  <w:rsids>
    <w:rsidRoot w:val="003C7F13"/>
    <w:rsid w:val="00000BD7"/>
    <w:rsid w:val="00001735"/>
    <w:rsid w:val="0000192C"/>
    <w:rsid w:val="00002102"/>
    <w:rsid w:val="00003178"/>
    <w:rsid w:val="000041FF"/>
    <w:rsid w:val="000051F0"/>
    <w:rsid w:val="000055C2"/>
    <w:rsid w:val="00007B78"/>
    <w:rsid w:val="00012C93"/>
    <w:rsid w:val="000146C4"/>
    <w:rsid w:val="000159AE"/>
    <w:rsid w:val="00017695"/>
    <w:rsid w:val="00021469"/>
    <w:rsid w:val="0002177E"/>
    <w:rsid w:val="0002251A"/>
    <w:rsid w:val="0002455E"/>
    <w:rsid w:val="00026060"/>
    <w:rsid w:val="00026293"/>
    <w:rsid w:val="000279EF"/>
    <w:rsid w:val="0003047E"/>
    <w:rsid w:val="00030C28"/>
    <w:rsid w:val="000313AB"/>
    <w:rsid w:val="00031C5A"/>
    <w:rsid w:val="00041F0E"/>
    <w:rsid w:val="000420E2"/>
    <w:rsid w:val="00044C5E"/>
    <w:rsid w:val="0005149D"/>
    <w:rsid w:val="000515B5"/>
    <w:rsid w:val="00051603"/>
    <w:rsid w:val="00051D2B"/>
    <w:rsid w:val="00052502"/>
    <w:rsid w:val="00053226"/>
    <w:rsid w:val="00053520"/>
    <w:rsid w:val="00053C57"/>
    <w:rsid w:val="00053DBC"/>
    <w:rsid w:val="00054081"/>
    <w:rsid w:val="000548DC"/>
    <w:rsid w:val="00055A25"/>
    <w:rsid w:val="00056060"/>
    <w:rsid w:val="00056F11"/>
    <w:rsid w:val="00057300"/>
    <w:rsid w:val="0006063D"/>
    <w:rsid w:val="000624D2"/>
    <w:rsid w:val="000637C3"/>
    <w:rsid w:val="00064345"/>
    <w:rsid w:val="00065CA7"/>
    <w:rsid w:val="00071D35"/>
    <w:rsid w:val="0007312C"/>
    <w:rsid w:val="00073789"/>
    <w:rsid w:val="00074953"/>
    <w:rsid w:val="00075EA7"/>
    <w:rsid w:val="00077639"/>
    <w:rsid w:val="00080572"/>
    <w:rsid w:val="0008164C"/>
    <w:rsid w:val="0008280A"/>
    <w:rsid w:val="00083C93"/>
    <w:rsid w:val="00083CD0"/>
    <w:rsid w:val="00084829"/>
    <w:rsid w:val="000850B3"/>
    <w:rsid w:val="00085AFE"/>
    <w:rsid w:val="000872AD"/>
    <w:rsid w:val="0009300C"/>
    <w:rsid w:val="0009536E"/>
    <w:rsid w:val="00096BE3"/>
    <w:rsid w:val="000A0323"/>
    <w:rsid w:val="000A1BDD"/>
    <w:rsid w:val="000A257C"/>
    <w:rsid w:val="000A2E62"/>
    <w:rsid w:val="000A513B"/>
    <w:rsid w:val="000A7B12"/>
    <w:rsid w:val="000B01C4"/>
    <w:rsid w:val="000B208E"/>
    <w:rsid w:val="000B3B1A"/>
    <w:rsid w:val="000B546E"/>
    <w:rsid w:val="000B758A"/>
    <w:rsid w:val="000C187E"/>
    <w:rsid w:val="000C3488"/>
    <w:rsid w:val="000C42E1"/>
    <w:rsid w:val="000C4BE0"/>
    <w:rsid w:val="000D030B"/>
    <w:rsid w:val="000D0762"/>
    <w:rsid w:val="000D0DBC"/>
    <w:rsid w:val="000D0E68"/>
    <w:rsid w:val="000D1283"/>
    <w:rsid w:val="000D1417"/>
    <w:rsid w:val="000D1461"/>
    <w:rsid w:val="000D15D3"/>
    <w:rsid w:val="000D3FDF"/>
    <w:rsid w:val="000D5E29"/>
    <w:rsid w:val="000D5E7E"/>
    <w:rsid w:val="000D75AA"/>
    <w:rsid w:val="000D7E6E"/>
    <w:rsid w:val="000D8009"/>
    <w:rsid w:val="000E0725"/>
    <w:rsid w:val="000E2242"/>
    <w:rsid w:val="000E3547"/>
    <w:rsid w:val="000E68DB"/>
    <w:rsid w:val="000E7110"/>
    <w:rsid w:val="000E7120"/>
    <w:rsid w:val="000F1680"/>
    <w:rsid w:val="000F1B76"/>
    <w:rsid w:val="000F32C5"/>
    <w:rsid w:val="000F543A"/>
    <w:rsid w:val="000F5C1A"/>
    <w:rsid w:val="000F6034"/>
    <w:rsid w:val="0010072A"/>
    <w:rsid w:val="0010279B"/>
    <w:rsid w:val="00103416"/>
    <w:rsid w:val="001045A8"/>
    <w:rsid w:val="001046D1"/>
    <w:rsid w:val="00106574"/>
    <w:rsid w:val="00110939"/>
    <w:rsid w:val="00111096"/>
    <w:rsid w:val="00111B34"/>
    <w:rsid w:val="001122D7"/>
    <w:rsid w:val="00112A25"/>
    <w:rsid w:val="00112E53"/>
    <w:rsid w:val="0011327C"/>
    <w:rsid w:val="0011702B"/>
    <w:rsid w:val="0011798F"/>
    <w:rsid w:val="00117BAB"/>
    <w:rsid w:val="00117D74"/>
    <w:rsid w:val="001200E7"/>
    <w:rsid w:val="001258F8"/>
    <w:rsid w:val="00125CFB"/>
    <w:rsid w:val="001264EF"/>
    <w:rsid w:val="001311C5"/>
    <w:rsid w:val="0013205A"/>
    <w:rsid w:val="001327E2"/>
    <w:rsid w:val="00134FDE"/>
    <w:rsid w:val="00135CDA"/>
    <w:rsid w:val="00142728"/>
    <w:rsid w:val="00142D9D"/>
    <w:rsid w:val="0014328A"/>
    <w:rsid w:val="0014569E"/>
    <w:rsid w:val="00146776"/>
    <w:rsid w:val="00146FB3"/>
    <w:rsid w:val="00150438"/>
    <w:rsid w:val="0015093D"/>
    <w:rsid w:val="00150BED"/>
    <w:rsid w:val="001543E5"/>
    <w:rsid w:val="0015594F"/>
    <w:rsid w:val="001567D3"/>
    <w:rsid w:val="00160A02"/>
    <w:rsid w:val="00163212"/>
    <w:rsid w:val="00163995"/>
    <w:rsid w:val="00163CB0"/>
    <w:rsid w:val="00165B86"/>
    <w:rsid w:val="00167147"/>
    <w:rsid w:val="0016755F"/>
    <w:rsid w:val="00170956"/>
    <w:rsid w:val="00170958"/>
    <w:rsid w:val="001710E9"/>
    <w:rsid w:val="00172E9D"/>
    <w:rsid w:val="00172F4D"/>
    <w:rsid w:val="0017346D"/>
    <w:rsid w:val="00174B9C"/>
    <w:rsid w:val="00175E32"/>
    <w:rsid w:val="00176A9B"/>
    <w:rsid w:val="00176FF7"/>
    <w:rsid w:val="00177064"/>
    <w:rsid w:val="001805CA"/>
    <w:rsid w:val="00181B0D"/>
    <w:rsid w:val="0018442B"/>
    <w:rsid w:val="0018454F"/>
    <w:rsid w:val="00184CF0"/>
    <w:rsid w:val="001870FA"/>
    <w:rsid w:val="001878FB"/>
    <w:rsid w:val="00191C21"/>
    <w:rsid w:val="001947B8"/>
    <w:rsid w:val="00195507"/>
    <w:rsid w:val="001967C9"/>
    <w:rsid w:val="001A11D1"/>
    <w:rsid w:val="001A148B"/>
    <w:rsid w:val="001A26DD"/>
    <w:rsid w:val="001A47C6"/>
    <w:rsid w:val="001A5CFE"/>
    <w:rsid w:val="001A6AD7"/>
    <w:rsid w:val="001A7A7E"/>
    <w:rsid w:val="001A7EE8"/>
    <w:rsid w:val="001B0641"/>
    <w:rsid w:val="001B21F4"/>
    <w:rsid w:val="001B2652"/>
    <w:rsid w:val="001B3E61"/>
    <w:rsid w:val="001B6410"/>
    <w:rsid w:val="001B6432"/>
    <w:rsid w:val="001B6C43"/>
    <w:rsid w:val="001C139D"/>
    <w:rsid w:val="001C1510"/>
    <w:rsid w:val="001C324B"/>
    <w:rsid w:val="001C4DFC"/>
    <w:rsid w:val="001C565D"/>
    <w:rsid w:val="001C58C9"/>
    <w:rsid w:val="001D07D3"/>
    <w:rsid w:val="001D0BE3"/>
    <w:rsid w:val="001D1E22"/>
    <w:rsid w:val="001D24EF"/>
    <w:rsid w:val="001D3582"/>
    <w:rsid w:val="001D3E97"/>
    <w:rsid w:val="001D489B"/>
    <w:rsid w:val="001D5D39"/>
    <w:rsid w:val="001D7C77"/>
    <w:rsid w:val="001E2535"/>
    <w:rsid w:val="001E2741"/>
    <w:rsid w:val="001E3854"/>
    <w:rsid w:val="001E3B5F"/>
    <w:rsid w:val="001E3C2D"/>
    <w:rsid w:val="001E502B"/>
    <w:rsid w:val="001E6A10"/>
    <w:rsid w:val="001E6B13"/>
    <w:rsid w:val="001E6F3A"/>
    <w:rsid w:val="001F1267"/>
    <w:rsid w:val="001F3D15"/>
    <w:rsid w:val="001F4A71"/>
    <w:rsid w:val="001F4B03"/>
    <w:rsid w:val="001F764F"/>
    <w:rsid w:val="001F7A88"/>
    <w:rsid w:val="0020028B"/>
    <w:rsid w:val="002013F6"/>
    <w:rsid w:val="002014E8"/>
    <w:rsid w:val="00203418"/>
    <w:rsid w:val="00204FDF"/>
    <w:rsid w:val="0020600D"/>
    <w:rsid w:val="002063C7"/>
    <w:rsid w:val="00207374"/>
    <w:rsid w:val="002133F1"/>
    <w:rsid w:val="00213949"/>
    <w:rsid w:val="002144D0"/>
    <w:rsid w:val="00217BF6"/>
    <w:rsid w:val="002208B5"/>
    <w:rsid w:val="00220BCA"/>
    <w:rsid w:val="00221298"/>
    <w:rsid w:val="00221EAC"/>
    <w:rsid w:val="00222E60"/>
    <w:rsid w:val="0022431A"/>
    <w:rsid w:val="00226F95"/>
    <w:rsid w:val="0022724F"/>
    <w:rsid w:val="002272BC"/>
    <w:rsid w:val="00230780"/>
    <w:rsid w:val="00231C63"/>
    <w:rsid w:val="0023322F"/>
    <w:rsid w:val="00233347"/>
    <w:rsid w:val="00234394"/>
    <w:rsid w:val="0023475B"/>
    <w:rsid w:val="0023479A"/>
    <w:rsid w:val="0023563E"/>
    <w:rsid w:val="00235877"/>
    <w:rsid w:val="002371D3"/>
    <w:rsid w:val="00237511"/>
    <w:rsid w:val="00240D11"/>
    <w:rsid w:val="00241AFE"/>
    <w:rsid w:val="00241FC6"/>
    <w:rsid w:val="0024275E"/>
    <w:rsid w:val="00242C67"/>
    <w:rsid w:val="00244260"/>
    <w:rsid w:val="00245119"/>
    <w:rsid w:val="00245FB4"/>
    <w:rsid w:val="002465A3"/>
    <w:rsid w:val="00246A5A"/>
    <w:rsid w:val="00251EF2"/>
    <w:rsid w:val="00254F51"/>
    <w:rsid w:val="00254FF7"/>
    <w:rsid w:val="002555A4"/>
    <w:rsid w:val="00262E53"/>
    <w:rsid w:val="0026537D"/>
    <w:rsid w:val="00266C93"/>
    <w:rsid w:val="00266F39"/>
    <w:rsid w:val="002676A1"/>
    <w:rsid w:val="00273466"/>
    <w:rsid w:val="00273574"/>
    <w:rsid w:val="00273F0E"/>
    <w:rsid w:val="00274175"/>
    <w:rsid w:val="002746E4"/>
    <w:rsid w:val="00274D0B"/>
    <w:rsid w:val="00274EB2"/>
    <w:rsid w:val="002766C3"/>
    <w:rsid w:val="00277C57"/>
    <w:rsid w:val="0028386F"/>
    <w:rsid w:val="0028423B"/>
    <w:rsid w:val="00285C5D"/>
    <w:rsid w:val="00286E0E"/>
    <w:rsid w:val="00290ACF"/>
    <w:rsid w:val="00290B46"/>
    <w:rsid w:val="002915A2"/>
    <w:rsid w:val="002951D3"/>
    <w:rsid w:val="00295920"/>
    <w:rsid w:val="00295D85"/>
    <w:rsid w:val="00295DCD"/>
    <w:rsid w:val="002A0284"/>
    <w:rsid w:val="002A02BB"/>
    <w:rsid w:val="002A2084"/>
    <w:rsid w:val="002A3B18"/>
    <w:rsid w:val="002A43C7"/>
    <w:rsid w:val="002A4D49"/>
    <w:rsid w:val="002A6BA6"/>
    <w:rsid w:val="002A77BD"/>
    <w:rsid w:val="002B3D40"/>
    <w:rsid w:val="002B3F6D"/>
    <w:rsid w:val="002B4282"/>
    <w:rsid w:val="002B69F2"/>
    <w:rsid w:val="002C2000"/>
    <w:rsid w:val="002C2BAE"/>
    <w:rsid w:val="002C4AFD"/>
    <w:rsid w:val="002C5B16"/>
    <w:rsid w:val="002C60A3"/>
    <w:rsid w:val="002C64D0"/>
    <w:rsid w:val="002C6E62"/>
    <w:rsid w:val="002C74A8"/>
    <w:rsid w:val="002C7BF7"/>
    <w:rsid w:val="002D07FE"/>
    <w:rsid w:val="002D148B"/>
    <w:rsid w:val="002D29E0"/>
    <w:rsid w:val="002E01B7"/>
    <w:rsid w:val="002E13CF"/>
    <w:rsid w:val="002E26F8"/>
    <w:rsid w:val="002E5FAE"/>
    <w:rsid w:val="002E668D"/>
    <w:rsid w:val="002E7DB1"/>
    <w:rsid w:val="002F0EED"/>
    <w:rsid w:val="002F2EF2"/>
    <w:rsid w:val="002F6D17"/>
    <w:rsid w:val="003003E9"/>
    <w:rsid w:val="00302378"/>
    <w:rsid w:val="00302B50"/>
    <w:rsid w:val="00302F33"/>
    <w:rsid w:val="00303325"/>
    <w:rsid w:val="00305C98"/>
    <w:rsid w:val="00307A79"/>
    <w:rsid w:val="00311517"/>
    <w:rsid w:val="00312B1D"/>
    <w:rsid w:val="00313088"/>
    <w:rsid w:val="003132E3"/>
    <w:rsid w:val="003141F5"/>
    <w:rsid w:val="00314D76"/>
    <w:rsid w:val="00316A49"/>
    <w:rsid w:val="00317DEA"/>
    <w:rsid w:val="00320E7E"/>
    <w:rsid w:val="00321401"/>
    <w:rsid w:val="003215FA"/>
    <w:rsid w:val="00326A36"/>
    <w:rsid w:val="00327ABE"/>
    <w:rsid w:val="00330F1E"/>
    <w:rsid w:val="003326B6"/>
    <w:rsid w:val="00333824"/>
    <w:rsid w:val="003348F9"/>
    <w:rsid w:val="003351D6"/>
    <w:rsid w:val="00336B61"/>
    <w:rsid w:val="00342096"/>
    <w:rsid w:val="00343970"/>
    <w:rsid w:val="003444CF"/>
    <w:rsid w:val="00345846"/>
    <w:rsid w:val="003472E1"/>
    <w:rsid w:val="00347C99"/>
    <w:rsid w:val="00347E4E"/>
    <w:rsid w:val="00351C92"/>
    <w:rsid w:val="00352558"/>
    <w:rsid w:val="00355960"/>
    <w:rsid w:val="00357A96"/>
    <w:rsid w:val="00363943"/>
    <w:rsid w:val="00363E88"/>
    <w:rsid w:val="00365C3B"/>
    <w:rsid w:val="00365D36"/>
    <w:rsid w:val="00366473"/>
    <w:rsid w:val="00366ECA"/>
    <w:rsid w:val="00371A0D"/>
    <w:rsid w:val="003720B7"/>
    <w:rsid w:val="00376255"/>
    <w:rsid w:val="00377022"/>
    <w:rsid w:val="00380BAB"/>
    <w:rsid w:val="00382367"/>
    <w:rsid w:val="00383397"/>
    <w:rsid w:val="003845C1"/>
    <w:rsid w:val="003912CF"/>
    <w:rsid w:val="0039392F"/>
    <w:rsid w:val="00394EC3"/>
    <w:rsid w:val="0039597E"/>
    <w:rsid w:val="00397575"/>
    <w:rsid w:val="003A084F"/>
    <w:rsid w:val="003A341A"/>
    <w:rsid w:val="003A599C"/>
    <w:rsid w:val="003A79CB"/>
    <w:rsid w:val="003B06B5"/>
    <w:rsid w:val="003B4058"/>
    <w:rsid w:val="003B5EE9"/>
    <w:rsid w:val="003B74EA"/>
    <w:rsid w:val="003C0AF7"/>
    <w:rsid w:val="003C1B1A"/>
    <w:rsid w:val="003C1F99"/>
    <w:rsid w:val="003C36A4"/>
    <w:rsid w:val="003C4672"/>
    <w:rsid w:val="003C5820"/>
    <w:rsid w:val="003C6983"/>
    <w:rsid w:val="003C7C53"/>
    <w:rsid w:val="003C7F13"/>
    <w:rsid w:val="003D29A4"/>
    <w:rsid w:val="003D4536"/>
    <w:rsid w:val="003E095E"/>
    <w:rsid w:val="003E217E"/>
    <w:rsid w:val="003F11DC"/>
    <w:rsid w:val="003F1953"/>
    <w:rsid w:val="003F2A32"/>
    <w:rsid w:val="003F3B4E"/>
    <w:rsid w:val="003F3EE9"/>
    <w:rsid w:val="003F5FD3"/>
    <w:rsid w:val="003F6971"/>
    <w:rsid w:val="004008CE"/>
    <w:rsid w:val="00401599"/>
    <w:rsid w:val="00404386"/>
    <w:rsid w:val="004044B6"/>
    <w:rsid w:val="00410745"/>
    <w:rsid w:val="004114DE"/>
    <w:rsid w:val="00412EF7"/>
    <w:rsid w:val="004132A6"/>
    <w:rsid w:val="00413894"/>
    <w:rsid w:val="00413B22"/>
    <w:rsid w:val="004179F7"/>
    <w:rsid w:val="004206A0"/>
    <w:rsid w:val="00420D06"/>
    <w:rsid w:val="004215B5"/>
    <w:rsid w:val="004216E2"/>
    <w:rsid w:val="004221F1"/>
    <w:rsid w:val="00423BC3"/>
    <w:rsid w:val="00423FEC"/>
    <w:rsid w:val="00424879"/>
    <w:rsid w:val="004260A8"/>
    <w:rsid w:val="004269F8"/>
    <w:rsid w:val="00431016"/>
    <w:rsid w:val="00432713"/>
    <w:rsid w:val="00432FA7"/>
    <w:rsid w:val="00434E23"/>
    <w:rsid w:val="00435319"/>
    <w:rsid w:val="00435CB8"/>
    <w:rsid w:val="004360B3"/>
    <w:rsid w:val="004376D4"/>
    <w:rsid w:val="0044121B"/>
    <w:rsid w:val="004426BF"/>
    <w:rsid w:val="00442C89"/>
    <w:rsid w:val="0044354B"/>
    <w:rsid w:val="0044361D"/>
    <w:rsid w:val="0044524B"/>
    <w:rsid w:val="00447DB4"/>
    <w:rsid w:val="00450A59"/>
    <w:rsid w:val="00450A5D"/>
    <w:rsid w:val="00450E5C"/>
    <w:rsid w:val="00451BA7"/>
    <w:rsid w:val="00451EDF"/>
    <w:rsid w:val="0045224C"/>
    <w:rsid w:val="00452CBE"/>
    <w:rsid w:val="00454755"/>
    <w:rsid w:val="00457A48"/>
    <w:rsid w:val="00460089"/>
    <w:rsid w:val="0046318D"/>
    <w:rsid w:val="004636A4"/>
    <w:rsid w:val="0046429D"/>
    <w:rsid w:val="0046597B"/>
    <w:rsid w:val="00466093"/>
    <w:rsid w:val="0046655D"/>
    <w:rsid w:val="00466566"/>
    <w:rsid w:val="00467024"/>
    <w:rsid w:val="004675C0"/>
    <w:rsid w:val="00470A13"/>
    <w:rsid w:val="00471843"/>
    <w:rsid w:val="00472BAC"/>
    <w:rsid w:val="0047625D"/>
    <w:rsid w:val="004806C3"/>
    <w:rsid w:val="00481A47"/>
    <w:rsid w:val="00484452"/>
    <w:rsid w:val="0048553D"/>
    <w:rsid w:val="00485F7C"/>
    <w:rsid w:val="00486450"/>
    <w:rsid w:val="00486D8A"/>
    <w:rsid w:val="0049604C"/>
    <w:rsid w:val="00496C74"/>
    <w:rsid w:val="00496E9C"/>
    <w:rsid w:val="00497BF5"/>
    <w:rsid w:val="00497EA3"/>
    <w:rsid w:val="004A00E6"/>
    <w:rsid w:val="004A07AB"/>
    <w:rsid w:val="004A1F85"/>
    <w:rsid w:val="004A2F15"/>
    <w:rsid w:val="004A3F42"/>
    <w:rsid w:val="004A4961"/>
    <w:rsid w:val="004A4A3E"/>
    <w:rsid w:val="004A6612"/>
    <w:rsid w:val="004A6DAB"/>
    <w:rsid w:val="004B1F94"/>
    <w:rsid w:val="004B3E8E"/>
    <w:rsid w:val="004B4BA6"/>
    <w:rsid w:val="004B5079"/>
    <w:rsid w:val="004B569C"/>
    <w:rsid w:val="004C0DAF"/>
    <w:rsid w:val="004C177F"/>
    <w:rsid w:val="004C2597"/>
    <w:rsid w:val="004C2EDA"/>
    <w:rsid w:val="004C5559"/>
    <w:rsid w:val="004C7E34"/>
    <w:rsid w:val="004D04DD"/>
    <w:rsid w:val="004D1BBB"/>
    <w:rsid w:val="004D1C13"/>
    <w:rsid w:val="004D1CC3"/>
    <w:rsid w:val="004D2C2B"/>
    <w:rsid w:val="004D5D67"/>
    <w:rsid w:val="004D6E04"/>
    <w:rsid w:val="004E03ED"/>
    <w:rsid w:val="004E058F"/>
    <w:rsid w:val="004E0BE4"/>
    <w:rsid w:val="004E3131"/>
    <w:rsid w:val="004E39D2"/>
    <w:rsid w:val="004E558F"/>
    <w:rsid w:val="004E604F"/>
    <w:rsid w:val="004F0459"/>
    <w:rsid w:val="004F0638"/>
    <w:rsid w:val="004F0AB3"/>
    <w:rsid w:val="004F2E7D"/>
    <w:rsid w:val="004F3BFF"/>
    <w:rsid w:val="004F4CCA"/>
    <w:rsid w:val="004F4E47"/>
    <w:rsid w:val="004F646D"/>
    <w:rsid w:val="004F6B08"/>
    <w:rsid w:val="004F7138"/>
    <w:rsid w:val="00503826"/>
    <w:rsid w:val="00503BB6"/>
    <w:rsid w:val="00503FB7"/>
    <w:rsid w:val="00505901"/>
    <w:rsid w:val="0050702E"/>
    <w:rsid w:val="00507827"/>
    <w:rsid w:val="00507CF8"/>
    <w:rsid w:val="0051125D"/>
    <w:rsid w:val="00512B35"/>
    <w:rsid w:val="00512FC9"/>
    <w:rsid w:val="0051451D"/>
    <w:rsid w:val="005215F8"/>
    <w:rsid w:val="005216D3"/>
    <w:rsid w:val="00521B25"/>
    <w:rsid w:val="00523876"/>
    <w:rsid w:val="005240D3"/>
    <w:rsid w:val="00525B0A"/>
    <w:rsid w:val="005312C8"/>
    <w:rsid w:val="00532A1A"/>
    <w:rsid w:val="0053321B"/>
    <w:rsid w:val="0053351A"/>
    <w:rsid w:val="00533A2A"/>
    <w:rsid w:val="005350D2"/>
    <w:rsid w:val="00535380"/>
    <w:rsid w:val="00535EFF"/>
    <w:rsid w:val="005400EB"/>
    <w:rsid w:val="00540467"/>
    <w:rsid w:val="00542A2A"/>
    <w:rsid w:val="00542E8F"/>
    <w:rsid w:val="00544E8E"/>
    <w:rsid w:val="00546AE8"/>
    <w:rsid w:val="00547B60"/>
    <w:rsid w:val="005506C7"/>
    <w:rsid w:val="00551F38"/>
    <w:rsid w:val="00554324"/>
    <w:rsid w:val="00554385"/>
    <w:rsid w:val="00555AF9"/>
    <w:rsid w:val="00557399"/>
    <w:rsid w:val="00560696"/>
    <w:rsid w:val="00560DA0"/>
    <w:rsid w:val="00563BB7"/>
    <w:rsid w:val="005640FC"/>
    <w:rsid w:val="0056467F"/>
    <w:rsid w:val="00565726"/>
    <w:rsid w:val="005671AF"/>
    <w:rsid w:val="00567B01"/>
    <w:rsid w:val="005706AE"/>
    <w:rsid w:val="0057191E"/>
    <w:rsid w:val="00572471"/>
    <w:rsid w:val="00572B9D"/>
    <w:rsid w:val="0057571E"/>
    <w:rsid w:val="00575DFA"/>
    <w:rsid w:val="005777A5"/>
    <w:rsid w:val="0058030B"/>
    <w:rsid w:val="00580F20"/>
    <w:rsid w:val="0058184A"/>
    <w:rsid w:val="0058186C"/>
    <w:rsid w:val="00581ABE"/>
    <w:rsid w:val="00586297"/>
    <w:rsid w:val="005878AD"/>
    <w:rsid w:val="005904D3"/>
    <w:rsid w:val="00591A7D"/>
    <w:rsid w:val="00591BFA"/>
    <w:rsid w:val="00592430"/>
    <w:rsid w:val="005940ED"/>
    <w:rsid w:val="005955B6"/>
    <w:rsid w:val="00596A06"/>
    <w:rsid w:val="00596B67"/>
    <w:rsid w:val="00597994"/>
    <w:rsid w:val="005A06CB"/>
    <w:rsid w:val="005A110B"/>
    <w:rsid w:val="005A22E9"/>
    <w:rsid w:val="005A24F6"/>
    <w:rsid w:val="005A2B15"/>
    <w:rsid w:val="005A3745"/>
    <w:rsid w:val="005A3CF8"/>
    <w:rsid w:val="005A56B8"/>
    <w:rsid w:val="005A58D5"/>
    <w:rsid w:val="005A5C0E"/>
    <w:rsid w:val="005A69E1"/>
    <w:rsid w:val="005A7E9B"/>
    <w:rsid w:val="005C1B43"/>
    <w:rsid w:val="005C1C09"/>
    <w:rsid w:val="005C240B"/>
    <w:rsid w:val="005C264A"/>
    <w:rsid w:val="005C34EA"/>
    <w:rsid w:val="005C6F0B"/>
    <w:rsid w:val="005C745E"/>
    <w:rsid w:val="005C7B5D"/>
    <w:rsid w:val="005C7BCB"/>
    <w:rsid w:val="005D2DCE"/>
    <w:rsid w:val="005D2E2F"/>
    <w:rsid w:val="005D3544"/>
    <w:rsid w:val="005D405D"/>
    <w:rsid w:val="005D5F14"/>
    <w:rsid w:val="005D66BF"/>
    <w:rsid w:val="005D6D88"/>
    <w:rsid w:val="005D6E69"/>
    <w:rsid w:val="005E0F05"/>
    <w:rsid w:val="005E12A1"/>
    <w:rsid w:val="005E23F2"/>
    <w:rsid w:val="005E4AE9"/>
    <w:rsid w:val="005E672D"/>
    <w:rsid w:val="005E6E22"/>
    <w:rsid w:val="005E77AD"/>
    <w:rsid w:val="005E7EFC"/>
    <w:rsid w:val="005F2E7D"/>
    <w:rsid w:val="0060010A"/>
    <w:rsid w:val="00600B96"/>
    <w:rsid w:val="0060126C"/>
    <w:rsid w:val="0060195B"/>
    <w:rsid w:val="0060262C"/>
    <w:rsid w:val="00603E28"/>
    <w:rsid w:val="00603F90"/>
    <w:rsid w:val="00606677"/>
    <w:rsid w:val="006078AB"/>
    <w:rsid w:val="00610C59"/>
    <w:rsid w:val="00611E66"/>
    <w:rsid w:val="00615429"/>
    <w:rsid w:val="00616FE4"/>
    <w:rsid w:val="00620182"/>
    <w:rsid w:val="0062051C"/>
    <w:rsid w:val="00620688"/>
    <w:rsid w:val="00620FCC"/>
    <w:rsid w:val="00621F65"/>
    <w:rsid w:val="00622018"/>
    <w:rsid w:val="006233CA"/>
    <w:rsid w:val="0062425D"/>
    <w:rsid w:val="00625957"/>
    <w:rsid w:val="00626580"/>
    <w:rsid w:val="006270E3"/>
    <w:rsid w:val="00630814"/>
    <w:rsid w:val="00631654"/>
    <w:rsid w:val="00631C0C"/>
    <w:rsid w:val="00632C91"/>
    <w:rsid w:val="00632E8F"/>
    <w:rsid w:val="00633619"/>
    <w:rsid w:val="00633D49"/>
    <w:rsid w:val="00635857"/>
    <w:rsid w:val="00636947"/>
    <w:rsid w:val="00636B94"/>
    <w:rsid w:val="006373FB"/>
    <w:rsid w:val="0064095F"/>
    <w:rsid w:val="00641898"/>
    <w:rsid w:val="00642115"/>
    <w:rsid w:val="00642202"/>
    <w:rsid w:val="0064343C"/>
    <w:rsid w:val="00645AE5"/>
    <w:rsid w:val="00646623"/>
    <w:rsid w:val="00647654"/>
    <w:rsid w:val="00653A2B"/>
    <w:rsid w:val="00654AC3"/>
    <w:rsid w:val="006554D1"/>
    <w:rsid w:val="00657181"/>
    <w:rsid w:val="0066224F"/>
    <w:rsid w:val="00663176"/>
    <w:rsid w:val="00666C7D"/>
    <w:rsid w:val="00667C3B"/>
    <w:rsid w:val="0067142A"/>
    <w:rsid w:val="006717A8"/>
    <w:rsid w:val="00673ECA"/>
    <w:rsid w:val="00676AE3"/>
    <w:rsid w:val="00676BCB"/>
    <w:rsid w:val="0067709C"/>
    <w:rsid w:val="00677404"/>
    <w:rsid w:val="00677945"/>
    <w:rsid w:val="00677F2E"/>
    <w:rsid w:val="0068232B"/>
    <w:rsid w:val="00682BD7"/>
    <w:rsid w:val="006840A6"/>
    <w:rsid w:val="00684107"/>
    <w:rsid w:val="006843B5"/>
    <w:rsid w:val="00685FEF"/>
    <w:rsid w:val="00687DF6"/>
    <w:rsid w:val="00690954"/>
    <w:rsid w:val="006913E6"/>
    <w:rsid w:val="00691A39"/>
    <w:rsid w:val="00693562"/>
    <w:rsid w:val="00695B23"/>
    <w:rsid w:val="006969E5"/>
    <w:rsid w:val="00697949"/>
    <w:rsid w:val="00697B3E"/>
    <w:rsid w:val="006A182F"/>
    <w:rsid w:val="006A3377"/>
    <w:rsid w:val="006A54BA"/>
    <w:rsid w:val="006A54F6"/>
    <w:rsid w:val="006A659A"/>
    <w:rsid w:val="006A65A9"/>
    <w:rsid w:val="006A72C7"/>
    <w:rsid w:val="006B00C5"/>
    <w:rsid w:val="006B1024"/>
    <w:rsid w:val="006B2ED9"/>
    <w:rsid w:val="006B2FB1"/>
    <w:rsid w:val="006B3DF4"/>
    <w:rsid w:val="006C30D0"/>
    <w:rsid w:val="006C704E"/>
    <w:rsid w:val="006D1995"/>
    <w:rsid w:val="006D2C09"/>
    <w:rsid w:val="006D32C7"/>
    <w:rsid w:val="006D3F01"/>
    <w:rsid w:val="006D4354"/>
    <w:rsid w:val="006D7A6D"/>
    <w:rsid w:val="006D7EE2"/>
    <w:rsid w:val="006E56CE"/>
    <w:rsid w:val="006E6383"/>
    <w:rsid w:val="006E74FE"/>
    <w:rsid w:val="006E7940"/>
    <w:rsid w:val="006E7F7C"/>
    <w:rsid w:val="006F121F"/>
    <w:rsid w:val="006F20E8"/>
    <w:rsid w:val="006F2517"/>
    <w:rsid w:val="006F4C63"/>
    <w:rsid w:val="006F5795"/>
    <w:rsid w:val="006F6D35"/>
    <w:rsid w:val="00700709"/>
    <w:rsid w:val="00701B54"/>
    <w:rsid w:val="007027EF"/>
    <w:rsid w:val="00702915"/>
    <w:rsid w:val="00703D3D"/>
    <w:rsid w:val="00704A07"/>
    <w:rsid w:val="0071050D"/>
    <w:rsid w:val="0071304B"/>
    <w:rsid w:val="0071349B"/>
    <w:rsid w:val="00715DB2"/>
    <w:rsid w:val="007160E9"/>
    <w:rsid w:val="00716254"/>
    <w:rsid w:val="00717390"/>
    <w:rsid w:val="00720043"/>
    <w:rsid w:val="007202BD"/>
    <w:rsid w:val="00720666"/>
    <w:rsid w:val="00724DD1"/>
    <w:rsid w:val="007254EA"/>
    <w:rsid w:val="007265E3"/>
    <w:rsid w:val="00726A06"/>
    <w:rsid w:val="00726D3A"/>
    <w:rsid w:val="00730228"/>
    <w:rsid w:val="00730648"/>
    <w:rsid w:val="007325EB"/>
    <w:rsid w:val="0073426B"/>
    <w:rsid w:val="00734B8B"/>
    <w:rsid w:val="00737BA2"/>
    <w:rsid w:val="00737EC5"/>
    <w:rsid w:val="007402FF"/>
    <w:rsid w:val="00741479"/>
    <w:rsid w:val="0074233D"/>
    <w:rsid w:val="00742D92"/>
    <w:rsid w:val="00743039"/>
    <w:rsid w:val="00743C40"/>
    <w:rsid w:val="00744C2D"/>
    <w:rsid w:val="00747022"/>
    <w:rsid w:val="00750298"/>
    <w:rsid w:val="00750489"/>
    <w:rsid w:val="007534AE"/>
    <w:rsid w:val="00753D19"/>
    <w:rsid w:val="00753DC6"/>
    <w:rsid w:val="00755762"/>
    <w:rsid w:val="00756DCE"/>
    <w:rsid w:val="007600FE"/>
    <w:rsid w:val="00762324"/>
    <w:rsid w:val="00762A8E"/>
    <w:rsid w:val="00763E49"/>
    <w:rsid w:val="007652C8"/>
    <w:rsid w:val="00766EA0"/>
    <w:rsid w:val="00770889"/>
    <w:rsid w:val="007715DF"/>
    <w:rsid w:val="00773822"/>
    <w:rsid w:val="00773902"/>
    <w:rsid w:val="00774634"/>
    <w:rsid w:val="0077547C"/>
    <w:rsid w:val="00777B6A"/>
    <w:rsid w:val="00780773"/>
    <w:rsid w:val="00782763"/>
    <w:rsid w:val="00783707"/>
    <w:rsid w:val="007844C0"/>
    <w:rsid w:val="00784D92"/>
    <w:rsid w:val="007859E8"/>
    <w:rsid w:val="00787927"/>
    <w:rsid w:val="007901D3"/>
    <w:rsid w:val="007906E6"/>
    <w:rsid w:val="00790D10"/>
    <w:rsid w:val="00790F02"/>
    <w:rsid w:val="007A0F5D"/>
    <w:rsid w:val="007A2686"/>
    <w:rsid w:val="007A3697"/>
    <w:rsid w:val="007A3E95"/>
    <w:rsid w:val="007A46AE"/>
    <w:rsid w:val="007A6D24"/>
    <w:rsid w:val="007B0D22"/>
    <w:rsid w:val="007B2BC6"/>
    <w:rsid w:val="007B5D5C"/>
    <w:rsid w:val="007B6534"/>
    <w:rsid w:val="007B6744"/>
    <w:rsid w:val="007C0F37"/>
    <w:rsid w:val="007C1482"/>
    <w:rsid w:val="007C1981"/>
    <w:rsid w:val="007C6E5D"/>
    <w:rsid w:val="007C7970"/>
    <w:rsid w:val="007D0A69"/>
    <w:rsid w:val="007D0C6B"/>
    <w:rsid w:val="007D3699"/>
    <w:rsid w:val="007D4C49"/>
    <w:rsid w:val="007D649D"/>
    <w:rsid w:val="007D64DF"/>
    <w:rsid w:val="007D7D81"/>
    <w:rsid w:val="007E137C"/>
    <w:rsid w:val="007E1455"/>
    <w:rsid w:val="007E1FE3"/>
    <w:rsid w:val="007E422B"/>
    <w:rsid w:val="007E56C7"/>
    <w:rsid w:val="007E676E"/>
    <w:rsid w:val="007E685C"/>
    <w:rsid w:val="007E6899"/>
    <w:rsid w:val="007F01F4"/>
    <w:rsid w:val="007F0D73"/>
    <w:rsid w:val="007F2636"/>
    <w:rsid w:val="007F3344"/>
    <w:rsid w:val="007F33A6"/>
    <w:rsid w:val="007F3AB9"/>
    <w:rsid w:val="007F43E4"/>
    <w:rsid w:val="007F47F3"/>
    <w:rsid w:val="007F4FAE"/>
    <w:rsid w:val="008011E7"/>
    <w:rsid w:val="00801EF5"/>
    <w:rsid w:val="008027DA"/>
    <w:rsid w:val="00802E4F"/>
    <w:rsid w:val="00802FBA"/>
    <w:rsid w:val="00803709"/>
    <w:rsid w:val="00803EB2"/>
    <w:rsid w:val="00804DA6"/>
    <w:rsid w:val="00805D12"/>
    <w:rsid w:val="00807DF6"/>
    <w:rsid w:val="00811853"/>
    <w:rsid w:val="00812FFD"/>
    <w:rsid w:val="00813720"/>
    <w:rsid w:val="00813877"/>
    <w:rsid w:val="00816BE2"/>
    <w:rsid w:val="00820D5C"/>
    <w:rsid w:val="008229B4"/>
    <w:rsid w:val="0082320C"/>
    <w:rsid w:val="0082342D"/>
    <w:rsid w:val="0082579B"/>
    <w:rsid w:val="00825CBB"/>
    <w:rsid w:val="008265C6"/>
    <w:rsid w:val="00826BAE"/>
    <w:rsid w:val="00831C89"/>
    <w:rsid w:val="00831D34"/>
    <w:rsid w:val="00833B07"/>
    <w:rsid w:val="008345CE"/>
    <w:rsid w:val="00834FD9"/>
    <w:rsid w:val="0083595C"/>
    <w:rsid w:val="00835B2D"/>
    <w:rsid w:val="008379C3"/>
    <w:rsid w:val="0084033F"/>
    <w:rsid w:val="00841EB9"/>
    <w:rsid w:val="008441F9"/>
    <w:rsid w:val="00844A8F"/>
    <w:rsid w:val="00845DBB"/>
    <w:rsid w:val="00845FF2"/>
    <w:rsid w:val="00846303"/>
    <w:rsid w:val="00846850"/>
    <w:rsid w:val="00850486"/>
    <w:rsid w:val="0085138C"/>
    <w:rsid w:val="0085292C"/>
    <w:rsid w:val="00854893"/>
    <w:rsid w:val="00855C1D"/>
    <w:rsid w:val="008603C4"/>
    <w:rsid w:val="008618A7"/>
    <w:rsid w:val="008623E4"/>
    <w:rsid w:val="0086282C"/>
    <w:rsid w:val="00862A38"/>
    <w:rsid w:val="00862ACC"/>
    <w:rsid w:val="008640C7"/>
    <w:rsid w:val="00867425"/>
    <w:rsid w:val="008714FE"/>
    <w:rsid w:val="00872E6E"/>
    <w:rsid w:val="00872EAF"/>
    <w:rsid w:val="0087447B"/>
    <w:rsid w:val="00875A49"/>
    <w:rsid w:val="008767E3"/>
    <w:rsid w:val="00877370"/>
    <w:rsid w:val="00877795"/>
    <w:rsid w:val="00880727"/>
    <w:rsid w:val="00880F34"/>
    <w:rsid w:val="0088160D"/>
    <w:rsid w:val="00881EA4"/>
    <w:rsid w:val="00884327"/>
    <w:rsid w:val="00886DAF"/>
    <w:rsid w:val="0088784E"/>
    <w:rsid w:val="00892341"/>
    <w:rsid w:val="008924A0"/>
    <w:rsid w:val="008A1550"/>
    <w:rsid w:val="008A18AA"/>
    <w:rsid w:val="008A4A39"/>
    <w:rsid w:val="008B0476"/>
    <w:rsid w:val="008B154E"/>
    <w:rsid w:val="008B3847"/>
    <w:rsid w:val="008B3CEA"/>
    <w:rsid w:val="008B5B8E"/>
    <w:rsid w:val="008B5DA7"/>
    <w:rsid w:val="008B65D4"/>
    <w:rsid w:val="008B6747"/>
    <w:rsid w:val="008B7D5B"/>
    <w:rsid w:val="008C00C4"/>
    <w:rsid w:val="008C1D81"/>
    <w:rsid w:val="008C29C7"/>
    <w:rsid w:val="008C2AB5"/>
    <w:rsid w:val="008C30A1"/>
    <w:rsid w:val="008C3A58"/>
    <w:rsid w:val="008C5485"/>
    <w:rsid w:val="008C55CA"/>
    <w:rsid w:val="008C7EA4"/>
    <w:rsid w:val="008C7EF7"/>
    <w:rsid w:val="008D0DB4"/>
    <w:rsid w:val="008D1976"/>
    <w:rsid w:val="008D3DE3"/>
    <w:rsid w:val="008D40F7"/>
    <w:rsid w:val="008D4579"/>
    <w:rsid w:val="008D4792"/>
    <w:rsid w:val="008D4F6E"/>
    <w:rsid w:val="008D7D75"/>
    <w:rsid w:val="008E17FE"/>
    <w:rsid w:val="008E28CB"/>
    <w:rsid w:val="008E399E"/>
    <w:rsid w:val="008E72CD"/>
    <w:rsid w:val="008F1D50"/>
    <w:rsid w:val="008F4B8E"/>
    <w:rsid w:val="008F76CC"/>
    <w:rsid w:val="008F7791"/>
    <w:rsid w:val="008F7D9F"/>
    <w:rsid w:val="009029E3"/>
    <w:rsid w:val="00903514"/>
    <w:rsid w:val="00904391"/>
    <w:rsid w:val="00905728"/>
    <w:rsid w:val="00905A99"/>
    <w:rsid w:val="009105B6"/>
    <w:rsid w:val="00920354"/>
    <w:rsid w:val="00920D1F"/>
    <w:rsid w:val="00921890"/>
    <w:rsid w:val="0092272A"/>
    <w:rsid w:val="00923FF8"/>
    <w:rsid w:val="0092661B"/>
    <w:rsid w:val="009266AD"/>
    <w:rsid w:val="00926DF6"/>
    <w:rsid w:val="0092799E"/>
    <w:rsid w:val="00930381"/>
    <w:rsid w:val="0093042F"/>
    <w:rsid w:val="00931A26"/>
    <w:rsid w:val="00932B15"/>
    <w:rsid w:val="00933A11"/>
    <w:rsid w:val="00933AEE"/>
    <w:rsid w:val="00935004"/>
    <w:rsid w:val="00935F0E"/>
    <w:rsid w:val="00936135"/>
    <w:rsid w:val="00936C46"/>
    <w:rsid w:val="00937B93"/>
    <w:rsid w:val="00940C5D"/>
    <w:rsid w:val="009417A6"/>
    <w:rsid w:val="00941B4E"/>
    <w:rsid w:val="009439D0"/>
    <w:rsid w:val="009445FE"/>
    <w:rsid w:val="00945256"/>
    <w:rsid w:val="009472B8"/>
    <w:rsid w:val="00956358"/>
    <w:rsid w:val="009563DA"/>
    <w:rsid w:val="00956CFC"/>
    <w:rsid w:val="00957313"/>
    <w:rsid w:val="00960A81"/>
    <w:rsid w:val="009619D0"/>
    <w:rsid w:val="00961A99"/>
    <w:rsid w:val="00961D26"/>
    <w:rsid w:val="009627AA"/>
    <w:rsid w:val="00965B96"/>
    <w:rsid w:val="00965FF2"/>
    <w:rsid w:val="00970746"/>
    <w:rsid w:val="00970DE5"/>
    <w:rsid w:val="0097539E"/>
    <w:rsid w:val="009804DC"/>
    <w:rsid w:val="00980C81"/>
    <w:rsid w:val="00980D7C"/>
    <w:rsid w:val="00984A6F"/>
    <w:rsid w:val="00984AC7"/>
    <w:rsid w:val="00984FA6"/>
    <w:rsid w:val="0098556C"/>
    <w:rsid w:val="009864C7"/>
    <w:rsid w:val="009877E8"/>
    <w:rsid w:val="00990340"/>
    <w:rsid w:val="00992600"/>
    <w:rsid w:val="0099271C"/>
    <w:rsid w:val="00992BC7"/>
    <w:rsid w:val="00994E8F"/>
    <w:rsid w:val="00995953"/>
    <w:rsid w:val="009A06C2"/>
    <w:rsid w:val="009A2B61"/>
    <w:rsid w:val="009A35EE"/>
    <w:rsid w:val="009A6390"/>
    <w:rsid w:val="009B247C"/>
    <w:rsid w:val="009B538B"/>
    <w:rsid w:val="009B58D5"/>
    <w:rsid w:val="009B6DCE"/>
    <w:rsid w:val="009B7298"/>
    <w:rsid w:val="009C06FE"/>
    <w:rsid w:val="009C1FF0"/>
    <w:rsid w:val="009C2946"/>
    <w:rsid w:val="009C2B19"/>
    <w:rsid w:val="009C3101"/>
    <w:rsid w:val="009C43B4"/>
    <w:rsid w:val="009C4AB1"/>
    <w:rsid w:val="009C4F63"/>
    <w:rsid w:val="009C6457"/>
    <w:rsid w:val="009C6F88"/>
    <w:rsid w:val="009C7D73"/>
    <w:rsid w:val="009D0C6D"/>
    <w:rsid w:val="009D317B"/>
    <w:rsid w:val="009D3EE1"/>
    <w:rsid w:val="009D4485"/>
    <w:rsid w:val="009E1CC8"/>
    <w:rsid w:val="009E1E70"/>
    <w:rsid w:val="009E4CE1"/>
    <w:rsid w:val="009E5FFE"/>
    <w:rsid w:val="009F00A1"/>
    <w:rsid w:val="009F1360"/>
    <w:rsid w:val="009F2D3E"/>
    <w:rsid w:val="009F3FE6"/>
    <w:rsid w:val="009F4BB8"/>
    <w:rsid w:val="009F4FDE"/>
    <w:rsid w:val="009F7339"/>
    <w:rsid w:val="009F7AA3"/>
    <w:rsid w:val="00A005E2"/>
    <w:rsid w:val="00A010E2"/>
    <w:rsid w:val="00A01FFE"/>
    <w:rsid w:val="00A036FB"/>
    <w:rsid w:val="00A04706"/>
    <w:rsid w:val="00A052B5"/>
    <w:rsid w:val="00A06C23"/>
    <w:rsid w:val="00A07A85"/>
    <w:rsid w:val="00A07C2A"/>
    <w:rsid w:val="00A1076B"/>
    <w:rsid w:val="00A115DF"/>
    <w:rsid w:val="00A11984"/>
    <w:rsid w:val="00A22A2F"/>
    <w:rsid w:val="00A26090"/>
    <w:rsid w:val="00A27362"/>
    <w:rsid w:val="00A31ADC"/>
    <w:rsid w:val="00A32A3C"/>
    <w:rsid w:val="00A33A8E"/>
    <w:rsid w:val="00A33D53"/>
    <w:rsid w:val="00A35B63"/>
    <w:rsid w:val="00A35F56"/>
    <w:rsid w:val="00A36830"/>
    <w:rsid w:val="00A4129A"/>
    <w:rsid w:val="00A41AC0"/>
    <w:rsid w:val="00A41E1D"/>
    <w:rsid w:val="00A4273C"/>
    <w:rsid w:val="00A503D1"/>
    <w:rsid w:val="00A50622"/>
    <w:rsid w:val="00A50A92"/>
    <w:rsid w:val="00A5162B"/>
    <w:rsid w:val="00A51860"/>
    <w:rsid w:val="00A55B4A"/>
    <w:rsid w:val="00A5605F"/>
    <w:rsid w:val="00A60F35"/>
    <w:rsid w:val="00A6406E"/>
    <w:rsid w:val="00A64726"/>
    <w:rsid w:val="00A64CBE"/>
    <w:rsid w:val="00A65441"/>
    <w:rsid w:val="00A6635A"/>
    <w:rsid w:val="00A66838"/>
    <w:rsid w:val="00A70C70"/>
    <w:rsid w:val="00A71C61"/>
    <w:rsid w:val="00A723BC"/>
    <w:rsid w:val="00A73811"/>
    <w:rsid w:val="00A752D5"/>
    <w:rsid w:val="00A759F5"/>
    <w:rsid w:val="00A75F4B"/>
    <w:rsid w:val="00A76B7D"/>
    <w:rsid w:val="00A8115F"/>
    <w:rsid w:val="00A848D1"/>
    <w:rsid w:val="00A85EA7"/>
    <w:rsid w:val="00A879B4"/>
    <w:rsid w:val="00A87E07"/>
    <w:rsid w:val="00A9122A"/>
    <w:rsid w:val="00A922B1"/>
    <w:rsid w:val="00A926E4"/>
    <w:rsid w:val="00A92775"/>
    <w:rsid w:val="00A96423"/>
    <w:rsid w:val="00A96C23"/>
    <w:rsid w:val="00A97828"/>
    <w:rsid w:val="00AA2E52"/>
    <w:rsid w:val="00AA3B9C"/>
    <w:rsid w:val="00AA49B5"/>
    <w:rsid w:val="00AA4EA2"/>
    <w:rsid w:val="00AA69E0"/>
    <w:rsid w:val="00AB0838"/>
    <w:rsid w:val="00AB34F6"/>
    <w:rsid w:val="00AB434B"/>
    <w:rsid w:val="00AB45E8"/>
    <w:rsid w:val="00AB57EC"/>
    <w:rsid w:val="00AB57F5"/>
    <w:rsid w:val="00AB69D2"/>
    <w:rsid w:val="00AC0D19"/>
    <w:rsid w:val="00AC1217"/>
    <w:rsid w:val="00AC438D"/>
    <w:rsid w:val="00AC53BF"/>
    <w:rsid w:val="00AC56A5"/>
    <w:rsid w:val="00AC6E97"/>
    <w:rsid w:val="00AD1B66"/>
    <w:rsid w:val="00AD1E39"/>
    <w:rsid w:val="00AD30AA"/>
    <w:rsid w:val="00AD352E"/>
    <w:rsid w:val="00AD3643"/>
    <w:rsid w:val="00AD4D26"/>
    <w:rsid w:val="00AD5BCC"/>
    <w:rsid w:val="00AD5ECB"/>
    <w:rsid w:val="00AD6FC0"/>
    <w:rsid w:val="00AD7BD2"/>
    <w:rsid w:val="00AE094E"/>
    <w:rsid w:val="00AE3AF2"/>
    <w:rsid w:val="00AE3B3D"/>
    <w:rsid w:val="00AE4247"/>
    <w:rsid w:val="00AE4903"/>
    <w:rsid w:val="00AE4ACF"/>
    <w:rsid w:val="00AE54DA"/>
    <w:rsid w:val="00AE5579"/>
    <w:rsid w:val="00AE588B"/>
    <w:rsid w:val="00AE6A4E"/>
    <w:rsid w:val="00AF080C"/>
    <w:rsid w:val="00AF0B9E"/>
    <w:rsid w:val="00AF14BC"/>
    <w:rsid w:val="00AF2620"/>
    <w:rsid w:val="00AF7106"/>
    <w:rsid w:val="00AF74C9"/>
    <w:rsid w:val="00B016CF"/>
    <w:rsid w:val="00B01CB0"/>
    <w:rsid w:val="00B025BF"/>
    <w:rsid w:val="00B03438"/>
    <w:rsid w:val="00B04157"/>
    <w:rsid w:val="00B04CA6"/>
    <w:rsid w:val="00B051FA"/>
    <w:rsid w:val="00B05A0C"/>
    <w:rsid w:val="00B067E6"/>
    <w:rsid w:val="00B06AC8"/>
    <w:rsid w:val="00B06C0C"/>
    <w:rsid w:val="00B11154"/>
    <w:rsid w:val="00B1120E"/>
    <w:rsid w:val="00B112FA"/>
    <w:rsid w:val="00B113D2"/>
    <w:rsid w:val="00B11F7A"/>
    <w:rsid w:val="00B127B9"/>
    <w:rsid w:val="00B1384A"/>
    <w:rsid w:val="00B142F3"/>
    <w:rsid w:val="00B1513B"/>
    <w:rsid w:val="00B154F0"/>
    <w:rsid w:val="00B21955"/>
    <w:rsid w:val="00B22AD1"/>
    <w:rsid w:val="00B254BB"/>
    <w:rsid w:val="00B258D3"/>
    <w:rsid w:val="00B26F32"/>
    <w:rsid w:val="00B27517"/>
    <w:rsid w:val="00B30432"/>
    <w:rsid w:val="00B31EC1"/>
    <w:rsid w:val="00B329FE"/>
    <w:rsid w:val="00B32A5E"/>
    <w:rsid w:val="00B3537D"/>
    <w:rsid w:val="00B37A5F"/>
    <w:rsid w:val="00B46BB9"/>
    <w:rsid w:val="00B501C2"/>
    <w:rsid w:val="00B51557"/>
    <w:rsid w:val="00B51F7A"/>
    <w:rsid w:val="00B52038"/>
    <w:rsid w:val="00B54848"/>
    <w:rsid w:val="00B5685D"/>
    <w:rsid w:val="00B572DA"/>
    <w:rsid w:val="00B61ACD"/>
    <w:rsid w:val="00B63422"/>
    <w:rsid w:val="00B636F5"/>
    <w:rsid w:val="00B648B8"/>
    <w:rsid w:val="00B66AE2"/>
    <w:rsid w:val="00B70D5B"/>
    <w:rsid w:val="00B74E88"/>
    <w:rsid w:val="00B76C66"/>
    <w:rsid w:val="00B80E61"/>
    <w:rsid w:val="00B81D6B"/>
    <w:rsid w:val="00B827D8"/>
    <w:rsid w:val="00B840AC"/>
    <w:rsid w:val="00B849C8"/>
    <w:rsid w:val="00B85FC2"/>
    <w:rsid w:val="00B85FC6"/>
    <w:rsid w:val="00B86445"/>
    <w:rsid w:val="00B86589"/>
    <w:rsid w:val="00B87FD9"/>
    <w:rsid w:val="00B91D79"/>
    <w:rsid w:val="00B92329"/>
    <w:rsid w:val="00B958ED"/>
    <w:rsid w:val="00BA224E"/>
    <w:rsid w:val="00BA5689"/>
    <w:rsid w:val="00BA5D44"/>
    <w:rsid w:val="00BA682B"/>
    <w:rsid w:val="00BA7027"/>
    <w:rsid w:val="00BA7173"/>
    <w:rsid w:val="00BB0640"/>
    <w:rsid w:val="00BB1336"/>
    <w:rsid w:val="00BB13F5"/>
    <w:rsid w:val="00BB2AF8"/>
    <w:rsid w:val="00BB303A"/>
    <w:rsid w:val="00BB5626"/>
    <w:rsid w:val="00BB624F"/>
    <w:rsid w:val="00BC1241"/>
    <w:rsid w:val="00BC32CB"/>
    <w:rsid w:val="00BC46C6"/>
    <w:rsid w:val="00BC59AF"/>
    <w:rsid w:val="00BC6B9E"/>
    <w:rsid w:val="00BC7320"/>
    <w:rsid w:val="00BD413F"/>
    <w:rsid w:val="00BD5B12"/>
    <w:rsid w:val="00BD6091"/>
    <w:rsid w:val="00BD6ADD"/>
    <w:rsid w:val="00BE1BCB"/>
    <w:rsid w:val="00BE1BEE"/>
    <w:rsid w:val="00BE3356"/>
    <w:rsid w:val="00BE43D1"/>
    <w:rsid w:val="00BE519A"/>
    <w:rsid w:val="00BE626A"/>
    <w:rsid w:val="00BE626B"/>
    <w:rsid w:val="00BE760B"/>
    <w:rsid w:val="00BE7BEA"/>
    <w:rsid w:val="00BF08E0"/>
    <w:rsid w:val="00BF0EB2"/>
    <w:rsid w:val="00BF2D33"/>
    <w:rsid w:val="00BF71E5"/>
    <w:rsid w:val="00C00427"/>
    <w:rsid w:val="00C027DF"/>
    <w:rsid w:val="00C042C9"/>
    <w:rsid w:val="00C047E2"/>
    <w:rsid w:val="00C0601E"/>
    <w:rsid w:val="00C11320"/>
    <w:rsid w:val="00C12186"/>
    <w:rsid w:val="00C12C07"/>
    <w:rsid w:val="00C13248"/>
    <w:rsid w:val="00C144A4"/>
    <w:rsid w:val="00C1543C"/>
    <w:rsid w:val="00C15755"/>
    <w:rsid w:val="00C15BD9"/>
    <w:rsid w:val="00C15FCC"/>
    <w:rsid w:val="00C16D89"/>
    <w:rsid w:val="00C22D53"/>
    <w:rsid w:val="00C22DC6"/>
    <w:rsid w:val="00C239F0"/>
    <w:rsid w:val="00C23B65"/>
    <w:rsid w:val="00C24495"/>
    <w:rsid w:val="00C24818"/>
    <w:rsid w:val="00C24A54"/>
    <w:rsid w:val="00C251BA"/>
    <w:rsid w:val="00C253E8"/>
    <w:rsid w:val="00C2560F"/>
    <w:rsid w:val="00C3010E"/>
    <w:rsid w:val="00C31033"/>
    <w:rsid w:val="00C3253E"/>
    <w:rsid w:val="00C34077"/>
    <w:rsid w:val="00C34447"/>
    <w:rsid w:val="00C34D32"/>
    <w:rsid w:val="00C352C7"/>
    <w:rsid w:val="00C3677C"/>
    <w:rsid w:val="00C369A2"/>
    <w:rsid w:val="00C37785"/>
    <w:rsid w:val="00C377BE"/>
    <w:rsid w:val="00C42698"/>
    <w:rsid w:val="00C43F9B"/>
    <w:rsid w:val="00C44327"/>
    <w:rsid w:val="00C477D7"/>
    <w:rsid w:val="00C5068A"/>
    <w:rsid w:val="00C52A0E"/>
    <w:rsid w:val="00C5320D"/>
    <w:rsid w:val="00C54B32"/>
    <w:rsid w:val="00C55119"/>
    <w:rsid w:val="00C5594B"/>
    <w:rsid w:val="00C55F5D"/>
    <w:rsid w:val="00C6096F"/>
    <w:rsid w:val="00C6334B"/>
    <w:rsid w:val="00C63EE3"/>
    <w:rsid w:val="00C66434"/>
    <w:rsid w:val="00C671E8"/>
    <w:rsid w:val="00C672E4"/>
    <w:rsid w:val="00C67FF0"/>
    <w:rsid w:val="00C712D1"/>
    <w:rsid w:val="00C730F8"/>
    <w:rsid w:val="00C73604"/>
    <w:rsid w:val="00C73BAF"/>
    <w:rsid w:val="00C73F1D"/>
    <w:rsid w:val="00C74FDB"/>
    <w:rsid w:val="00C760A9"/>
    <w:rsid w:val="00C8093E"/>
    <w:rsid w:val="00C80FC6"/>
    <w:rsid w:val="00C82457"/>
    <w:rsid w:val="00C8369D"/>
    <w:rsid w:val="00C86174"/>
    <w:rsid w:val="00C9030F"/>
    <w:rsid w:val="00C90F7F"/>
    <w:rsid w:val="00C938F7"/>
    <w:rsid w:val="00C95EB7"/>
    <w:rsid w:val="00C96547"/>
    <w:rsid w:val="00C966BD"/>
    <w:rsid w:val="00C96B4A"/>
    <w:rsid w:val="00CA395A"/>
    <w:rsid w:val="00CA5118"/>
    <w:rsid w:val="00CA534F"/>
    <w:rsid w:val="00CB0691"/>
    <w:rsid w:val="00CB5040"/>
    <w:rsid w:val="00CB6909"/>
    <w:rsid w:val="00CB7C40"/>
    <w:rsid w:val="00CB7CAB"/>
    <w:rsid w:val="00CC1127"/>
    <w:rsid w:val="00CC152D"/>
    <w:rsid w:val="00CC1790"/>
    <w:rsid w:val="00CC51C9"/>
    <w:rsid w:val="00CC6181"/>
    <w:rsid w:val="00CC6AD4"/>
    <w:rsid w:val="00CD029B"/>
    <w:rsid w:val="00CD0CE2"/>
    <w:rsid w:val="00CD171F"/>
    <w:rsid w:val="00CD596F"/>
    <w:rsid w:val="00CD6663"/>
    <w:rsid w:val="00CE02BB"/>
    <w:rsid w:val="00CE2F0D"/>
    <w:rsid w:val="00CE35F5"/>
    <w:rsid w:val="00CE6C57"/>
    <w:rsid w:val="00CF0521"/>
    <w:rsid w:val="00CF3F85"/>
    <w:rsid w:val="00CF40C0"/>
    <w:rsid w:val="00CF423D"/>
    <w:rsid w:val="00D01077"/>
    <w:rsid w:val="00D03186"/>
    <w:rsid w:val="00D03361"/>
    <w:rsid w:val="00D04C67"/>
    <w:rsid w:val="00D04C90"/>
    <w:rsid w:val="00D12C37"/>
    <w:rsid w:val="00D14148"/>
    <w:rsid w:val="00D141FB"/>
    <w:rsid w:val="00D14919"/>
    <w:rsid w:val="00D152F9"/>
    <w:rsid w:val="00D15579"/>
    <w:rsid w:val="00D175DC"/>
    <w:rsid w:val="00D17C76"/>
    <w:rsid w:val="00D20F41"/>
    <w:rsid w:val="00D230CE"/>
    <w:rsid w:val="00D24338"/>
    <w:rsid w:val="00D25D58"/>
    <w:rsid w:val="00D27B69"/>
    <w:rsid w:val="00D30E8E"/>
    <w:rsid w:val="00D33AA5"/>
    <w:rsid w:val="00D43655"/>
    <w:rsid w:val="00D458DE"/>
    <w:rsid w:val="00D50790"/>
    <w:rsid w:val="00D51020"/>
    <w:rsid w:val="00D51BC0"/>
    <w:rsid w:val="00D527D7"/>
    <w:rsid w:val="00D53C67"/>
    <w:rsid w:val="00D56BC0"/>
    <w:rsid w:val="00D57052"/>
    <w:rsid w:val="00D576C1"/>
    <w:rsid w:val="00D60B0E"/>
    <w:rsid w:val="00D615E0"/>
    <w:rsid w:val="00D6186F"/>
    <w:rsid w:val="00D63125"/>
    <w:rsid w:val="00D655F3"/>
    <w:rsid w:val="00D65DD6"/>
    <w:rsid w:val="00D66D69"/>
    <w:rsid w:val="00D73E60"/>
    <w:rsid w:val="00D743D7"/>
    <w:rsid w:val="00D74BEE"/>
    <w:rsid w:val="00D77AEE"/>
    <w:rsid w:val="00D80880"/>
    <w:rsid w:val="00D82C4D"/>
    <w:rsid w:val="00D84F8F"/>
    <w:rsid w:val="00D86E90"/>
    <w:rsid w:val="00D90E4E"/>
    <w:rsid w:val="00D91C15"/>
    <w:rsid w:val="00D91DCE"/>
    <w:rsid w:val="00D93040"/>
    <w:rsid w:val="00D938D6"/>
    <w:rsid w:val="00D93D25"/>
    <w:rsid w:val="00D9516F"/>
    <w:rsid w:val="00D96158"/>
    <w:rsid w:val="00D966C1"/>
    <w:rsid w:val="00DA0845"/>
    <w:rsid w:val="00DA1CE5"/>
    <w:rsid w:val="00DA2533"/>
    <w:rsid w:val="00DA2F4D"/>
    <w:rsid w:val="00DA55BB"/>
    <w:rsid w:val="00DA5638"/>
    <w:rsid w:val="00DA56AD"/>
    <w:rsid w:val="00DA70CF"/>
    <w:rsid w:val="00DA79B3"/>
    <w:rsid w:val="00DB038F"/>
    <w:rsid w:val="00DB1D09"/>
    <w:rsid w:val="00DB4576"/>
    <w:rsid w:val="00DB7A34"/>
    <w:rsid w:val="00DC0F77"/>
    <w:rsid w:val="00DC2017"/>
    <w:rsid w:val="00DC2570"/>
    <w:rsid w:val="00DC4642"/>
    <w:rsid w:val="00DC4F16"/>
    <w:rsid w:val="00DC501F"/>
    <w:rsid w:val="00DC53F6"/>
    <w:rsid w:val="00DC55A7"/>
    <w:rsid w:val="00DD03DE"/>
    <w:rsid w:val="00DD12C5"/>
    <w:rsid w:val="00DD571B"/>
    <w:rsid w:val="00DD586D"/>
    <w:rsid w:val="00DD5A6E"/>
    <w:rsid w:val="00DD5AA9"/>
    <w:rsid w:val="00DE144A"/>
    <w:rsid w:val="00DE1E0E"/>
    <w:rsid w:val="00DE2593"/>
    <w:rsid w:val="00DE2A83"/>
    <w:rsid w:val="00DE3696"/>
    <w:rsid w:val="00DE3B35"/>
    <w:rsid w:val="00DE530E"/>
    <w:rsid w:val="00DE56FF"/>
    <w:rsid w:val="00DE6102"/>
    <w:rsid w:val="00DE6217"/>
    <w:rsid w:val="00DE7CE3"/>
    <w:rsid w:val="00DF3025"/>
    <w:rsid w:val="00DF6E9D"/>
    <w:rsid w:val="00DF7CBE"/>
    <w:rsid w:val="00E00BE6"/>
    <w:rsid w:val="00E021D9"/>
    <w:rsid w:val="00E024C0"/>
    <w:rsid w:val="00E02784"/>
    <w:rsid w:val="00E02862"/>
    <w:rsid w:val="00E03354"/>
    <w:rsid w:val="00E03A6A"/>
    <w:rsid w:val="00E04370"/>
    <w:rsid w:val="00E04DB3"/>
    <w:rsid w:val="00E05591"/>
    <w:rsid w:val="00E055F6"/>
    <w:rsid w:val="00E10A73"/>
    <w:rsid w:val="00E114BE"/>
    <w:rsid w:val="00E11AC2"/>
    <w:rsid w:val="00E15F04"/>
    <w:rsid w:val="00E17A18"/>
    <w:rsid w:val="00E214A1"/>
    <w:rsid w:val="00E23048"/>
    <w:rsid w:val="00E231BD"/>
    <w:rsid w:val="00E24C98"/>
    <w:rsid w:val="00E24EA3"/>
    <w:rsid w:val="00E26F70"/>
    <w:rsid w:val="00E27755"/>
    <w:rsid w:val="00E27F12"/>
    <w:rsid w:val="00E313FB"/>
    <w:rsid w:val="00E321C2"/>
    <w:rsid w:val="00E32A3A"/>
    <w:rsid w:val="00E351E2"/>
    <w:rsid w:val="00E36A17"/>
    <w:rsid w:val="00E3780C"/>
    <w:rsid w:val="00E42DCA"/>
    <w:rsid w:val="00E45750"/>
    <w:rsid w:val="00E46206"/>
    <w:rsid w:val="00E51476"/>
    <w:rsid w:val="00E51AB9"/>
    <w:rsid w:val="00E52591"/>
    <w:rsid w:val="00E52E7B"/>
    <w:rsid w:val="00E54929"/>
    <w:rsid w:val="00E550A9"/>
    <w:rsid w:val="00E55331"/>
    <w:rsid w:val="00E55F9B"/>
    <w:rsid w:val="00E5763F"/>
    <w:rsid w:val="00E57EAF"/>
    <w:rsid w:val="00E619A5"/>
    <w:rsid w:val="00E62C1F"/>
    <w:rsid w:val="00E67F94"/>
    <w:rsid w:val="00E70B03"/>
    <w:rsid w:val="00E71E98"/>
    <w:rsid w:val="00E76061"/>
    <w:rsid w:val="00E76AE5"/>
    <w:rsid w:val="00E80FCD"/>
    <w:rsid w:val="00E8165D"/>
    <w:rsid w:val="00E82EA8"/>
    <w:rsid w:val="00E8352F"/>
    <w:rsid w:val="00E83A53"/>
    <w:rsid w:val="00E848E6"/>
    <w:rsid w:val="00E85078"/>
    <w:rsid w:val="00E8516B"/>
    <w:rsid w:val="00E876BD"/>
    <w:rsid w:val="00E91A51"/>
    <w:rsid w:val="00E92028"/>
    <w:rsid w:val="00E921D0"/>
    <w:rsid w:val="00E92BE1"/>
    <w:rsid w:val="00E933C9"/>
    <w:rsid w:val="00E9343A"/>
    <w:rsid w:val="00E9363A"/>
    <w:rsid w:val="00E93D58"/>
    <w:rsid w:val="00E97D1D"/>
    <w:rsid w:val="00EA0C6D"/>
    <w:rsid w:val="00EA0FC8"/>
    <w:rsid w:val="00EA22F0"/>
    <w:rsid w:val="00EA2F39"/>
    <w:rsid w:val="00EA4827"/>
    <w:rsid w:val="00EA4B7A"/>
    <w:rsid w:val="00EA7930"/>
    <w:rsid w:val="00EB43D6"/>
    <w:rsid w:val="00EB63C3"/>
    <w:rsid w:val="00EB6743"/>
    <w:rsid w:val="00EC006D"/>
    <w:rsid w:val="00EC3147"/>
    <w:rsid w:val="00EC5D1F"/>
    <w:rsid w:val="00EC75B2"/>
    <w:rsid w:val="00EC7662"/>
    <w:rsid w:val="00ED147E"/>
    <w:rsid w:val="00ED1A07"/>
    <w:rsid w:val="00ED2215"/>
    <w:rsid w:val="00ED24C1"/>
    <w:rsid w:val="00ED3E21"/>
    <w:rsid w:val="00ED4102"/>
    <w:rsid w:val="00ED497E"/>
    <w:rsid w:val="00ED60CF"/>
    <w:rsid w:val="00ED617E"/>
    <w:rsid w:val="00EE1010"/>
    <w:rsid w:val="00EE34E1"/>
    <w:rsid w:val="00EE4C53"/>
    <w:rsid w:val="00EE4CA7"/>
    <w:rsid w:val="00EE5D5D"/>
    <w:rsid w:val="00EF26BA"/>
    <w:rsid w:val="00EF48A5"/>
    <w:rsid w:val="00EF741F"/>
    <w:rsid w:val="00EF7866"/>
    <w:rsid w:val="00F00518"/>
    <w:rsid w:val="00F00A2F"/>
    <w:rsid w:val="00F02ADA"/>
    <w:rsid w:val="00F035A2"/>
    <w:rsid w:val="00F055B1"/>
    <w:rsid w:val="00F065F4"/>
    <w:rsid w:val="00F06EC3"/>
    <w:rsid w:val="00F06F35"/>
    <w:rsid w:val="00F07479"/>
    <w:rsid w:val="00F07B9C"/>
    <w:rsid w:val="00F1019B"/>
    <w:rsid w:val="00F109F0"/>
    <w:rsid w:val="00F14257"/>
    <w:rsid w:val="00F1431A"/>
    <w:rsid w:val="00F143F6"/>
    <w:rsid w:val="00F169B3"/>
    <w:rsid w:val="00F16DA9"/>
    <w:rsid w:val="00F16F52"/>
    <w:rsid w:val="00F2121F"/>
    <w:rsid w:val="00F21702"/>
    <w:rsid w:val="00F217E8"/>
    <w:rsid w:val="00F222B9"/>
    <w:rsid w:val="00F23EFC"/>
    <w:rsid w:val="00F2410A"/>
    <w:rsid w:val="00F256CC"/>
    <w:rsid w:val="00F25D61"/>
    <w:rsid w:val="00F271E7"/>
    <w:rsid w:val="00F32CFF"/>
    <w:rsid w:val="00F32FD1"/>
    <w:rsid w:val="00F33060"/>
    <w:rsid w:val="00F334EB"/>
    <w:rsid w:val="00F345F5"/>
    <w:rsid w:val="00F41986"/>
    <w:rsid w:val="00F4211E"/>
    <w:rsid w:val="00F43AB9"/>
    <w:rsid w:val="00F43E77"/>
    <w:rsid w:val="00F46EFA"/>
    <w:rsid w:val="00F50022"/>
    <w:rsid w:val="00F5069B"/>
    <w:rsid w:val="00F5472F"/>
    <w:rsid w:val="00F5589F"/>
    <w:rsid w:val="00F5747B"/>
    <w:rsid w:val="00F61AC5"/>
    <w:rsid w:val="00F61BD5"/>
    <w:rsid w:val="00F61BDD"/>
    <w:rsid w:val="00F62026"/>
    <w:rsid w:val="00F620CB"/>
    <w:rsid w:val="00F631A7"/>
    <w:rsid w:val="00F707D8"/>
    <w:rsid w:val="00F735A9"/>
    <w:rsid w:val="00F737CA"/>
    <w:rsid w:val="00F804EC"/>
    <w:rsid w:val="00F8370C"/>
    <w:rsid w:val="00F852A6"/>
    <w:rsid w:val="00F85C16"/>
    <w:rsid w:val="00F864C8"/>
    <w:rsid w:val="00F87159"/>
    <w:rsid w:val="00F87221"/>
    <w:rsid w:val="00F87673"/>
    <w:rsid w:val="00F87F9C"/>
    <w:rsid w:val="00F91134"/>
    <w:rsid w:val="00F91793"/>
    <w:rsid w:val="00F9243F"/>
    <w:rsid w:val="00F925B5"/>
    <w:rsid w:val="00F92C19"/>
    <w:rsid w:val="00F94020"/>
    <w:rsid w:val="00F94C77"/>
    <w:rsid w:val="00F94EC6"/>
    <w:rsid w:val="00F96D60"/>
    <w:rsid w:val="00FA03B1"/>
    <w:rsid w:val="00FA15D2"/>
    <w:rsid w:val="00FA1D2F"/>
    <w:rsid w:val="00FA353A"/>
    <w:rsid w:val="00FA3823"/>
    <w:rsid w:val="00FA5A11"/>
    <w:rsid w:val="00FA7E9D"/>
    <w:rsid w:val="00FB0F75"/>
    <w:rsid w:val="00FB1044"/>
    <w:rsid w:val="00FB1AB4"/>
    <w:rsid w:val="00FB2AB9"/>
    <w:rsid w:val="00FB3774"/>
    <w:rsid w:val="00FB39A4"/>
    <w:rsid w:val="00FB58B8"/>
    <w:rsid w:val="00FB71FD"/>
    <w:rsid w:val="00FC08EF"/>
    <w:rsid w:val="00FC0B2B"/>
    <w:rsid w:val="00FC1AF6"/>
    <w:rsid w:val="00FC1BB4"/>
    <w:rsid w:val="00FC418E"/>
    <w:rsid w:val="00FC4802"/>
    <w:rsid w:val="00FC591A"/>
    <w:rsid w:val="00FD1FF3"/>
    <w:rsid w:val="00FD7BF8"/>
    <w:rsid w:val="00FE002D"/>
    <w:rsid w:val="00FE214B"/>
    <w:rsid w:val="00FE3304"/>
    <w:rsid w:val="00FE7E63"/>
    <w:rsid w:val="00FF00E3"/>
    <w:rsid w:val="00FF1656"/>
    <w:rsid w:val="00FF5207"/>
    <w:rsid w:val="00FF56CC"/>
    <w:rsid w:val="00FF6565"/>
    <w:rsid w:val="0139C5F5"/>
    <w:rsid w:val="01673488"/>
    <w:rsid w:val="0195B4F3"/>
    <w:rsid w:val="01E62452"/>
    <w:rsid w:val="01EA1E25"/>
    <w:rsid w:val="0229F6A8"/>
    <w:rsid w:val="02402B0E"/>
    <w:rsid w:val="0253F438"/>
    <w:rsid w:val="02CA6413"/>
    <w:rsid w:val="02D0DEF9"/>
    <w:rsid w:val="02D19E72"/>
    <w:rsid w:val="036C6F76"/>
    <w:rsid w:val="03CEC75A"/>
    <w:rsid w:val="03EFC499"/>
    <w:rsid w:val="03F64729"/>
    <w:rsid w:val="045C9066"/>
    <w:rsid w:val="04721DF3"/>
    <w:rsid w:val="04797AEF"/>
    <w:rsid w:val="04BEE669"/>
    <w:rsid w:val="052BE1E7"/>
    <w:rsid w:val="0533124A"/>
    <w:rsid w:val="062C55CB"/>
    <w:rsid w:val="06348132"/>
    <w:rsid w:val="06373C22"/>
    <w:rsid w:val="06A56BCE"/>
    <w:rsid w:val="06B6E516"/>
    <w:rsid w:val="06BBBE24"/>
    <w:rsid w:val="072A91A5"/>
    <w:rsid w:val="07528F8C"/>
    <w:rsid w:val="0782009A"/>
    <w:rsid w:val="0819D282"/>
    <w:rsid w:val="086BBD62"/>
    <w:rsid w:val="0887BE67"/>
    <w:rsid w:val="0907FBD3"/>
    <w:rsid w:val="0918E798"/>
    <w:rsid w:val="092BFE43"/>
    <w:rsid w:val="0A7DC7BD"/>
    <w:rsid w:val="0AD2DD5D"/>
    <w:rsid w:val="0AFCB026"/>
    <w:rsid w:val="0B0E16CE"/>
    <w:rsid w:val="0B63A785"/>
    <w:rsid w:val="0B778C13"/>
    <w:rsid w:val="0B908F70"/>
    <w:rsid w:val="0BB60E0D"/>
    <w:rsid w:val="0BD95149"/>
    <w:rsid w:val="0BEC6E3D"/>
    <w:rsid w:val="0C44951D"/>
    <w:rsid w:val="0C7625B2"/>
    <w:rsid w:val="0C81CDC7"/>
    <w:rsid w:val="0C9616C1"/>
    <w:rsid w:val="0CA9417B"/>
    <w:rsid w:val="0D086FB8"/>
    <w:rsid w:val="0D149F5D"/>
    <w:rsid w:val="0D190713"/>
    <w:rsid w:val="0D2097FA"/>
    <w:rsid w:val="0D4AEFF8"/>
    <w:rsid w:val="0D710A53"/>
    <w:rsid w:val="0DB1326F"/>
    <w:rsid w:val="0DE1F08D"/>
    <w:rsid w:val="0E0B0635"/>
    <w:rsid w:val="0E0CCB93"/>
    <w:rsid w:val="0E20E5DE"/>
    <w:rsid w:val="0ECC2008"/>
    <w:rsid w:val="0ED3C2DA"/>
    <w:rsid w:val="0EFE162E"/>
    <w:rsid w:val="0F1756A5"/>
    <w:rsid w:val="0F3C2701"/>
    <w:rsid w:val="0F5138E0"/>
    <w:rsid w:val="0F7B9C14"/>
    <w:rsid w:val="0FEC3898"/>
    <w:rsid w:val="10126EAB"/>
    <w:rsid w:val="10157D72"/>
    <w:rsid w:val="10BE2257"/>
    <w:rsid w:val="118E4BC2"/>
    <w:rsid w:val="11C76769"/>
    <w:rsid w:val="1223F068"/>
    <w:rsid w:val="12966512"/>
    <w:rsid w:val="12DBD827"/>
    <w:rsid w:val="13091EF6"/>
    <w:rsid w:val="138F44B4"/>
    <w:rsid w:val="13972F02"/>
    <w:rsid w:val="13AEBBBF"/>
    <w:rsid w:val="13F6BD34"/>
    <w:rsid w:val="13FA0CBF"/>
    <w:rsid w:val="1459F3AE"/>
    <w:rsid w:val="14807386"/>
    <w:rsid w:val="14847781"/>
    <w:rsid w:val="14C70AF2"/>
    <w:rsid w:val="14E5DFCE"/>
    <w:rsid w:val="154B6123"/>
    <w:rsid w:val="154F8B0D"/>
    <w:rsid w:val="1679376C"/>
    <w:rsid w:val="17546098"/>
    <w:rsid w:val="175C4AC5"/>
    <w:rsid w:val="176A2D3A"/>
    <w:rsid w:val="17757322"/>
    <w:rsid w:val="17802CCC"/>
    <w:rsid w:val="179B2887"/>
    <w:rsid w:val="17BADB45"/>
    <w:rsid w:val="1826A4E4"/>
    <w:rsid w:val="1845C515"/>
    <w:rsid w:val="18643095"/>
    <w:rsid w:val="188292A6"/>
    <w:rsid w:val="1888C45C"/>
    <w:rsid w:val="18B1E905"/>
    <w:rsid w:val="1905982B"/>
    <w:rsid w:val="19D199FE"/>
    <w:rsid w:val="1A3C57F0"/>
    <w:rsid w:val="1A8E9638"/>
    <w:rsid w:val="1A913777"/>
    <w:rsid w:val="1ABD318A"/>
    <w:rsid w:val="1B0A3874"/>
    <w:rsid w:val="1B0BC67F"/>
    <w:rsid w:val="1B38A9ED"/>
    <w:rsid w:val="1B434471"/>
    <w:rsid w:val="1B8EA7BF"/>
    <w:rsid w:val="1BB7224D"/>
    <w:rsid w:val="1C1F6A5E"/>
    <w:rsid w:val="1C2FBBE8"/>
    <w:rsid w:val="1C6E99AA"/>
    <w:rsid w:val="1CE49761"/>
    <w:rsid w:val="1CF8DF39"/>
    <w:rsid w:val="1D190D65"/>
    <w:rsid w:val="1D5C357F"/>
    <w:rsid w:val="1D5C57F1"/>
    <w:rsid w:val="1D707880"/>
    <w:rsid w:val="1DCA3BD9"/>
    <w:rsid w:val="1DE925C8"/>
    <w:rsid w:val="1E251A6C"/>
    <w:rsid w:val="1E5E8998"/>
    <w:rsid w:val="1E7EC5D5"/>
    <w:rsid w:val="1EABC7F3"/>
    <w:rsid w:val="1EF1D42A"/>
    <w:rsid w:val="1FB3FE40"/>
    <w:rsid w:val="200B860D"/>
    <w:rsid w:val="205F4548"/>
    <w:rsid w:val="20DD52BA"/>
    <w:rsid w:val="20EF8675"/>
    <w:rsid w:val="2113F5B7"/>
    <w:rsid w:val="2150DACE"/>
    <w:rsid w:val="216CFD64"/>
    <w:rsid w:val="223AFF62"/>
    <w:rsid w:val="227E209F"/>
    <w:rsid w:val="22A8E6D7"/>
    <w:rsid w:val="22C61E11"/>
    <w:rsid w:val="22E02CE5"/>
    <w:rsid w:val="242AD8EE"/>
    <w:rsid w:val="244D5EEB"/>
    <w:rsid w:val="248097DE"/>
    <w:rsid w:val="256115AE"/>
    <w:rsid w:val="256F1A6E"/>
    <w:rsid w:val="2570DCB3"/>
    <w:rsid w:val="25B8D7A2"/>
    <w:rsid w:val="25FD4B95"/>
    <w:rsid w:val="2634787B"/>
    <w:rsid w:val="26BD1CB5"/>
    <w:rsid w:val="2702E4F4"/>
    <w:rsid w:val="270FA7F5"/>
    <w:rsid w:val="273C26AA"/>
    <w:rsid w:val="278B96EC"/>
    <w:rsid w:val="27ED1209"/>
    <w:rsid w:val="27F05B96"/>
    <w:rsid w:val="287615FB"/>
    <w:rsid w:val="28E50647"/>
    <w:rsid w:val="29B8B734"/>
    <w:rsid w:val="29F38EB3"/>
    <w:rsid w:val="2A49B2B5"/>
    <w:rsid w:val="2A4D7175"/>
    <w:rsid w:val="2A5C3335"/>
    <w:rsid w:val="2A7017C3"/>
    <w:rsid w:val="2ADD47ED"/>
    <w:rsid w:val="2AEA80AA"/>
    <w:rsid w:val="2B014C2B"/>
    <w:rsid w:val="2B724379"/>
    <w:rsid w:val="2BED93C6"/>
    <w:rsid w:val="2C5EE358"/>
    <w:rsid w:val="2C5F080F"/>
    <w:rsid w:val="2C86510B"/>
    <w:rsid w:val="2C8C8FB7"/>
    <w:rsid w:val="2D0A50A9"/>
    <w:rsid w:val="2D171512"/>
    <w:rsid w:val="2D3AF37F"/>
    <w:rsid w:val="2D657F71"/>
    <w:rsid w:val="2D97A0FC"/>
    <w:rsid w:val="2DC2DB73"/>
    <w:rsid w:val="2DD7CB4A"/>
    <w:rsid w:val="2DDA026D"/>
    <w:rsid w:val="2DDAF4D6"/>
    <w:rsid w:val="2E1E7646"/>
    <w:rsid w:val="2E4CF3DF"/>
    <w:rsid w:val="2E65CB8C"/>
    <w:rsid w:val="2E71B7BD"/>
    <w:rsid w:val="2E91AD65"/>
    <w:rsid w:val="2EF67EE1"/>
    <w:rsid w:val="2F856DFA"/>
    <w:rsid w:val="2FD3D2A4"/>
    <w:rsid w:val="2FFB5EB3"/>
    <w:rsid w:val="2FFDDF91"/>
    <w:rsid w:val="300D881E"/>
    <w:rsid w:val="30600890"/>
    <w:rsid w:val="30902698"/>
    <w:rsid w:val="3143EA29"/>
    <w:rsid w:val="314DB036"/>
    <w:rsid w:val="3150EDA3"/>
    <w:rsid w:val="31692C05"/>
    <w:rsid w:val="31C81C4B"/>
    <w:rsid w:val="32190F0B"/>
    <w:rsid w:val="321F5094"/>
    <w:rsid w:val="325142CC"/>
    <w:rsid w:val="3258A378"/>
    <w:rsid w:val="328BBD7A"/>
    <w:rsid w:val="32A39016"/>
    <w:rsid w:val="32C69200"/>
    <w:rsid w:val="32F7EFD3"/>
    <w:rsid w:val="333AA0F5"/>
    <w:rsid w:val="334528E0"/>
    <w:rsid w:val="337F6A42"/>
    <w:rsid w:val="3441EAA8"/>
    <w:rsid w:val="344AF087"/>
    <w:rsid w:val="3450F197"/>
    <w:rsid w:val="349D72C8"/>
    <w:rsid w:val="3504F633"/>
    <w:rsid w:val="353379B3"/>
    <w:rsid w:val="36107487"/>
    <w:rsid w:val="36176E1A"/>
    <w:rsid w:val="366C1B57"/>
    <w:rsid w:val="36E36CF1"/>
    <w:rsid w:val="3722EE82"/>
    <w:rsid w:val="373588CD"/>
    <w:rsid w:val="37CB7920"/>
    <w:rsid w:val="37FB734D"/>
    <w:rsid w:val="38189A03"/>
    <w:rsid w:val="384D170B"/>
    <w:rsid w:val="385E5F8B"/>
    <w:rsid w:val="389C76EE"/>
    <w:rsid w:val="38A20AB1"/>
    <w:rsid w:val="38B0A2C4"/>
    <w:rsid w:val="39674981"/>
    <w:rsid w:val="399DBC1A"/>
    <w:rsid w:val="39DB56F3"/>
    <w:rsid w:val="39F7A83D"/>
    <w:rsid w:val="39FB6082"/>
    <w:rsid w:val="3A0FF552"/>
    <w:rsid w:val="3A24731F"/>
    <w:rsid w:val="3A396FC4"/>
    <w:rsid w:val="3A44A1E2"/>
    <w:rsid w:val="3A75568A"/>
    <w:rsid w:val="3A92DDE8"/>
    <w:rsid w:val="3AE77C17"/>
    <w:rsid w:val="3B0319E2"/>
    <w:rsid w:val="3B0C4FA5"/>
    <w:rsid w:val="3B2449BD"/>
    <w:rsid w:val="3B7ADF6F"/>
    <w:rsid w:val="3BBD64BD"/>
    <w:rsid w:val="3CC052C5"/>
    <w:rsid w:val="3D35727B"/>
    <w:rsid w:val="3D40BF80"/>
    <w:rsid w:val="3D420B16"/>
    <w:rsid w:val="3D50A1C4"/>
    <w:rsid w:val="3DB3F02B"/>
    <w:rsid w:val="3DCDE26D"/>
    <w:rsid w:val="3E0EFE0D"/>
    <w:rsid w:val="3E14B826"/>
    <w:rsid w:val="3EAB74D8"/>
    <w:rsid w:val="3ECF4CD8"/>
    <w:rsid w:val="3EF79A51"/>
    <w:rsid w:val="3F60C5AC"/>
    <w:rsid w:val="40786042"/>
    <w:rsid w:val="407A6372"/>
    <w:rsid w:val="407CD069"/>
    <w:rsid w:val="4085CCC1"/>
    <w:rsid w:val="40CE97D4"/>
    <w:rsid w:val="40ED530E"/>
    <w:rsid w:val="415BB418"/>
    <w:rsid w:val="41662772"/>
    <w:rsid w:val="418AE021"/>
    <w:rsid w:val="4191BCC3"/>
    <w:rsid w:val="41AA90BE"/>
    <w:rsid w:val="41BC3479"/>
    <w:rsid w:val="423D85DE"/>
    <w:rsid w:val="42694C80"/>
    <w:rsid w:val="4285CBC6"/>
    <w:rsid w:val="429663CC"/>
    <w:rsid w:val="42B6A8B1"/>
    <w:rsid w:val="42B7A2D8"/>
    <w:rsid w:val="430B9C11"/>
    <w:rsid w:val="43740D3F"/>
    <w:rsid w:val="439EFB50"/>
    <w:rsid w:val="43DCF5CC"/>
    <w:rsid w:val="4408EA89"/>
    <w:rsid w:val="442880B1"/>
    <w:rsid w:val="44355D1A"/>
    <w:rsid w:val="44A22532"/>
    <w:rsid w:val="44A32A38"/>
    <w:rsid w:val="44B4747F"/>
    <w:rsid w:val="460AD348"/>
    <w:rsid w:val="462CA334"/>
    <w:rsid w:val="46AEC927"/>
    <w:rsid w:val="46C4F06E"/>
    <w:rsid w:val="46DFA51E"/>
    <w:rsid w:val="46E1F675"/>
    <w:rsid w:val="4749542F"/>
    <w:rsid w:val="475ABE99"/>
    <w:rsid w:val="4799C384"/>
    <w:rsid w:val="47B55E4C"/>
    <w:rsid w:val="487A0E2B"/>
    <w:rsid w:val="48949DF0"/>
    <w:rsid w:val="48D09DA0"/>
    <w:rsid w:val="493FCD5E"/>
    <w:rsid w:val="4979ACA0"/>
    <w:rsid w:val="49D27BB4"/>
    <w:rsid w:val="49EB7C8C"/>
    <w:rsid w:val="49EC27E6"/>
    <w:rsid w:val="49F9CAF6"/>
    <w:rsid w:val="4A061A2B"/>
    <w:rsid w:val="4A306E51"/>
    <w:rsid w:val="4A5F5190"/>
    <w:rsid w:val="4A6C646F"/>
    <w:rsid w:val="4B2E9972"/>
    <w:rsid w:val="4B4D0109"/>
    <w:rsid w:val="4B9538A4"/>
    <w:rsid w:val="4BB8DF01"/>
    <w:rsid w:val="4CBEC253"/>
    <w:rsid w:val="4CE24CAF"/>
    <w:rsid w:val="4D710539"/>
    <w:rsid w:val="4D9C9D0C"/>
    <w:rsid w:val="4DB805A8"/>
    <w:rsid w:val="4E2085C9"/>
    <w:rsid w:val="4E830CCF"/>
    <w:rsid w:val="4E945C0E"/>
    <w:rsid w:val="4F19CE21"/>
    <w:rsid w:val="4F2144AE"/>
    <w:rsid w:val="4F7899E7"/>
    <w:rsid w:val="4F924619"/>
    <w:rsid w:val="4FB30E1A"/>
    <w:rsid w:val="4FE86861"/>
    <w:rsid w:val="4FFEBE87"/>
    <w:rsid w:val="50667797"/>
    <w:rsid w:val="513A63B2"/>
    <w:rsid w:val="519A7242"/>
    <w:rsid w:val="52019E44"/>
    <w:rsid w:val="520FE8CB"/>
    <w:rsid w:val="52118B37"/>
    <w:rsid w:val="528B76CB"/>
    <w:rsid w:val="53200923"/>
    <w:rsid w:val="535083C5"/>
    <w:rsid w:val="537BDAA3"/>
    <w:rsid w:val="53DCAD21"/>
    <w:rsid w:val="53FA1C95"/>
    <w:rsid w:val="54436406"/>
    <w:rsid w:val="551AECDE"/>
    <w:rsid w:val="55A22ADE"/>
    <w:rsid w:val="55FE573A"/>
    <w:rsid w:val="5676FD39"/>
    <w:rsid w:val="56C1AF6D"/>
    <w:rsid w:val="56EA16C0"/>
    <w:rsid w:val="575CEFB0"/>
    <w:rsid w:val="57640589"/>
    <w:rsid w:val="57A903F8"/>
    <w:rsid w:val="5833B9BE"/>
    <w:rsid w:val="585B0771"/>
    <w:rsid w:val="58707683"/>
    <w:rsid w:val="58712BF6"/>
    <w:rsid w:val="58AF6402"/>
    <w:rsid w:val="58C62BD3"/>
    <w:rsid w:val="595135F2"/>
    <w:rsid w:val="59A4818D"/>
    <w:rsid w:val="5A1C43B9"/>
    <w:rsid w:val="5A780C79"/>
    <w:rsid w:val="5A96F83A"/>
    <w:rsid w:val="5ABF3959"/>
    <w:rsid w:val="5AC33A14"/>
    <w:rsid w:val="5B15BA86"/>
    <w:rsid w:val="5B1D779F"/>
    <w:rsid w:val="5B7B03AD"/>
    <w:rsid w:val="5BBD2855"/>
    <w:rsid w:val="5BE82B28"/>
    <w:rsid w:val="5CA99D61"/>
    <w:rsid w:val="5D9527E7"/>
    <w:rsid w:val="5DB688B1"/>
    <w:rsid w:val="5E14ADCE"/>
    <w:rsid w:val="5EA0EBE5"/>
    <w:rsid w:val="5EA4AC8D"/>
    <w:rsid w:val="5F1FCBEA"/>
    <w:rsid w:val="5FE13E23"/>
    <w:rsid w:val="5FE92BA9"/>
    <w:rsid w:val="5FFA9AB4"/>
    <w:rsid w:val="6013C311"/>
    <w:rsid w:val="6029E5E4"/>
    <w:rsid w:val="60913917"/>
    <w:rsid w:val="6096F137"/>
    <w:rsid w:val="60A91686"/>
    <w:rsid w:val="60D6C681"/>
    <w:rsid w:val="6142F465"/>
    <w:rsid w:val="617E7472"/>
    <w:rsid w:val="6184FC0A"/>
    <w:rsid w:val="618DCC63"/>
    <w:rsid w:val="62078E20"/>
    <w:rsid w:val="6254CB02"/>
    <w:rsid w:val="62681A05"/>
    <w:rsid w:val="6273055F"/>
    <w:rsid w:val="62AEDA58"/>
    <w:rsid w:val="63320742"/>
    <w:rsid w:val="6396D6AE"/>
    <w:rsid w:val="644016D2"/>
    <w:rsid w:val="644B79DA"/>
    <w:rsid w:val="64A93638"/>
    <w:rsid w:val="64BABE29"/>
    <w:rsid w:val="64C5EA1D"/>
    <w:rsid w:val="64D02B2C"/>
    <w:rsid w:val="64D742A7"/>
    <w:rsid w:val="658ADD65"/>
    <w:rsid w:val="65AAD6FA"/>
    <w:rsid w:val="65AC97E4"/>
    <w:rsid w:val="66010937"/>
    <w:rsid w:val="66257B7D"/>
    <w:rsid w:val="663E67B5"/>
    <w:rsid w:val="67130DFE"/>
    <w:rsid w:val="6725E851"/>
    <w:rsid w:val="67952D92"/>
    <w:rsid w:val="67D22E4A"/>
    <w:rsid w:val="67F43D8E"/>
    <w:rsid w:val="68098463"/>
    <w:rsid w:val="6876915D"/>
    <w:rsid w:val="68CBEB08"/>
    <w:rsid w:val="695B37C1"/>
    <w:rsid w:val="695BE60E"/>
    <w:rsid w:val="698A227B"/>
    <w:rsid w:val="69E45C4D"/>
    <w:rsid w:val="6A43D161"/>
    <w:rsid w:val="6A8C3CFB"/>
    <w:rsid w:val="6A9572BE"/>
    <w:rsid w:val="6B3D1927"/>
    <w:rsid w:val="6B463D7B"/>
    <w:rsid w:val="6B5EDA51"/>
    <w:rsid w:val="6BF89FEC"/>
    <w:rsid w:val="6C0C6F91"/>
    <w:rsid w:val="6CBDC82A"/>
    <w:rsid w:val="6CE57690"/>
    <w:rsid w:val="6D5AB90B"/>
    <w:rsid w:val="6D77EEE0"/>
    <w:rsid w:val="6D9DDB3F"/>
    <w:rsid w:val="6DC66F15"/>
    <w:rsid w:val="6DCE0CBC"/>
    <w:rsid w:val="6DE8246B"/>
    <w:rsid w:val="6DFB75EA"/>
    <w:rsid w:val="6E039CB7"/>
    <w:rsid w:val="6E0491F8"/>
    <w:rsid w:val="6EA841BC"/>
    <w:rsid w:val="6EBFB297"/>
    <w:rsid w:val="6EC1DFDF"/>
    <w:rsid w:val="6F363F47"/>
    <w:rsid w:val="6F369347"/>
    <w:rsid w:val="6F68B110"/>
    <w:rsid w:val="6F8A3632"/>
    <w:rsid w:val="6FE8C382"/>
    <w:rsid w:val="7030BE71"/>
    <w:rsid w:val="7037D346"/>
    <w:rsid w:val="70724175"/>
    <w:rsid w:val="710AB327"/>
    <w:rsid w:val="71566394"/>
    <w:rsid w:val="71AD96D3"/>
    <w:rsid w:val="71ED87C5"/>
    <w:rsid w:val="72E4377D"/>
    <w:rsid w:val="73284772"/>
    <w:rsid w:val="73559516"/>
    <w:rsid w:val="73D43211"/>
    <w:rsid w:val="73F4C6FD"/>
    <w:rsid w:val="74060444"/>
    <w:rsid w:val="7439A2BF"/>
    <w:rsid w:val="74B99839"/>
    <w:rsid w:val="76091249"/>
    <w:rsid w:val="761818B4"/>
    <w:rsid w:val="764DA00B"/>
    <w:rsid w:val="764FCF50"/>
    <w:rsid w:val="76799901"/>
    <w:rsid w:val="76891BBB"/>
    <w:rsid w:val="7692D89B"/>
    <w:rsid w:val="76DB0D97"/>
    <w:rsid w:val="771FEA36"/>
    <w:rsid w:val="773C4A46"/>
    <w:rsid w:val="77691F1B"/>
    <w:rsid w:val="778DAD8E"/>
    <w:rsid w:val="77E92969"/>
    <w:rsid w:val="77FD4C46"/>
    <w:rsid w:val="78268C77"/>
    <w:rsid w:val="78780715"/>
    <w:rsid w:val="78F636C5"/>
    <w:rsid w:val="795DFE9A"/>
    <w:rsid w:val="797B888B"/>
    <w:rsid w:val="79A76887"/>
    <w:rsid w:val="79CADCF5"/>
    <w:rsid w:val="7A8562C3"/>
    <w:rsid w:val="7ADD05E2"/>
    <w:rsid w:val="7B12E263"/>
    <w:rsid w:val="7B42021A"/>
    <w:rsid w:val="7B4338E8"/>
    <w:rsid w:val="7B7960B4"/>
    <w:rsid w:val="7B843968"/>
    <w:rsid w:val="7C30BF8D"/>
    <w:rsid w:val="7CBCEBDE"/>
    <w:rsid w:val="7CCC97A4"/>
    <w:rsid w:val="7CED1F96"/>
    <w:rsid w:val="7D3B9860"/>
    <w:rsid w:val="7D467AFE"/>
    <w:rsid w:val="7D7A3548"/>
    <w:rsid w:val="7D801367"/>
    <w:rsid w:val="7D8D4563"/>
    <w:rsid w:val="7E7F34EE"/>
    <w:rsid w:val="7EB3C056"/>
    <w:rsid w:val="7EF6BE08"/>
    <w:rsid w:val="7F1B6932"/>
    <w:rsid w:val="7F26F797"/>
    <w:rsid w:val="7F360FA5"/>
    <w:rsid w:val="7F6605BE"/>
    <w:rsid w:val="7FD709C9"/>
    <w:rsid w:val="7FD8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43333"/>
  <w15:chartTrackingRefBased/>
  <w15:docId w15:val="{39652344-4CD8-7745-82C9-7025E29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E2"/>
  </w:style>
  <w:style w:type="paragraph" w:styleId="Heading1">
    <w:name w:val="heading 1"/>
    <w:basedOn w:val="Normal"/>
    <w:next w:val="Normal"/>
    <w:link w:val="Heading1Char"/>
    <w:qFormat/>
    <w:rsid w:val="00A010E2"/>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A010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010E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010E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qFormat/>
    <w:rsid w:val="00A010E2"/>
    <w:pPr>
      <w:spacing w:after="240"/>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A010E2"/>
    <w:pPr>
      <w:spacing w:after="240"/>
      <w:outlineLvl w:val="5"/>
    </w:pPr>
    <w:rPr>
      <w:rFonts w:ascii="Times New Roman" w:eastAsia="Times New Roman" w:hAnsi="Times New Roman" w:cs="Times New Roman"/>
      <w:szCs w:val="20"/>
    </w:rPr>
  </w:style>
  <w:style w:type="paragraph" w:styleId="Heading7">
    <w:name w:val="heading 7"/>
    <w:basedOn w:val="Normal"/>
    <w:next w:val="BodyTextIndent"/>
    <w:link w:val="Heading7Char"/>
    <w:qFormat/>
    <w:rsid w:val="00A010E2"/>
    <w:pPr>
      <w:spacing w:after="240"/>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A010E2"/>
    <w:pPr>
      <w:spacing w:before="240" w:after="60"/>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A010E2"/>
    <w:pPr>
      <w:spacing w:before="240" w:after="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F13"/>
    <w:rPr>
      <w:rFonts w:eastAsiaTheme="majorEastAsia" w:cstheme="majorBidi"/>
      <w:b/>
      <w:color w:val="000000" w:themeColor="text1"/>
      <w:sz w:val="28"/>
      <w:szCs w:val="32"/>
    </w:rPr>
  </w:style>
  <w:style w:type="paragraph" w:customStyle="1" w:styleId="StyleHeading3Left1Firstline0">
    <w:name w:val="Style Heading 3 + Left:  1&quot; First line:  0&quot;"/>
    <w:basedOn w:val="Normal"/>
    <w:rsid w:val="00A010E2"/>
    <w:pPr>
      <w:numPr>
        <w:ilvl w:val="2"/>
        <w:numId w:val="20"/>
      </w:numPr>
    </w:pPr>
  </w:style>
  <w:style w:type="paragraph" w:styleId="ListParagraph">
    <w:name w:val="List Paragraph"/>
    <w:basedOn w:val="Normal"/>
    <w:uiPriority w:val="34"/>
    <w:qFormat/>
    <w:rsid w:val="00700709"/>
    <w:pPr>
      <w:numPr>
        <w:ilvl w:val="1"/>
        <w:numId w:val="32"/>
      </w:numPr>
      <w:spacing w:before="120" w:after="120"/>
    </w:pPr>
  </w:style>
  <w:style w:type="numbering" w:customStyle="1" w:styleId="CurrentList1">
    <w:name w:val="Current List1"/>
    <w:uiPriority w:val="99"/>
    <w:rsid w:val="005A7E9B"/>
    <w:pPr>
      <w:numPr>
        <w:numId w:val="11"/>
      </w:numPr>
    </w:pPr>
  </w:style>
  <w:style w:type="numbering" w:customStyle="1" w:styleId="CurrentList2">
    <w:name w:val="Current List2"/>
    <w:uiPriority w:val="99"/>
    <w:rsid w:val="005A7E9B"/>
    <w:pPr>
      <w:numPr>
        <w:numId w:val="12"/>
      </w:numPr>
    </w:pPr>
  </w:style>
  <w:style w:type="numbering" w:customStyle="1" w:styleId="CurrentList3">
    <w:name w:val="Current List3"/>
    <w:uiPriority w:val="99"/>
    <w:rsid w:val="005A7E9B"/>
    <w:pPr>
      <w:numPr>
        <w:numId w:val="13"/>
      </w:numPr>
    </w:pPr>
  </w:style>
  <w:style w:type="numbering" w:customStyle="1" w:styleId="CurrentList4">
    <w:name w:val="Current List4"/>
    <w:uiPriority w:val="99"/>
    <w:rsid w:val="0067142A"/>
    <w:pPr>
      <w:numPr>
        <w:numId w:val="14"/>
      </w:numPr>
    </w:pPr>
  </w:style>
  <w:style w:type="character" w:customStyle="1" w:styleId="Heading2Char">
    <w:name w:val="Heading 2 Char"/>
    <w:basedOn w:val="DefaultParagraphFont"/>
    <w:link w:val="Heading2"/>
    <w:rsid w:val="006714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7142A"/>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0548DC"/>
    <w:pPr>
      <w:tabs>
        <w:tab w:val="right" w:pos="9350"/>
      </w:tabs>
      <w:spacing w:before="360"/>
    </w:pPr>
    <w:rPr>
      <w:rFonts w:asciiTheme="majorHAnsi" w:hAnsiTheme="majorHAnsi" w:cstheme="majorHAnsi"/>
      <w:b/>
      <w:bCs/>
      <w:caps/>
    </w:rPr>
  </w:style>
  <w:style w:type="paragraph" w:styleId="TOC2">
    <w:name w:val="toc 2"/>
    <w:basedOn w:val="Normal"/>
    <w:next w:val="Normal"/>
    <w:autoRedefine/>
    <w:unhideWhenUsed/>
    <w:rsid w:val="00A010E2"/>
    <w:pPr>
      <w:spacing w:before="240"/>
    </w:pPr>
    <w:rPr>
      <w:rFonts w:cstheme="minorHAnsi"/>
      <w:b/>
      <w:bCs/>
      <w:sz w:val="20"/>
      <w:szCs w:val="20"/>
    </w:rPr>
  </w:style>
  <w:style w:type="paragraph" w:styleId="TOC3">
    <w:name w:val="toc 3"/>
    <w:basedOn w:val="Normal"/>
    <w:next w:val="Normal"/>
    <w:autoRedefine/>
    <w:unhideWhenUsed/>
    <w:rsid w:val="00A010E2"/>
    <w:pPr>
      <w:ind w:left="240"/>
    </w:pPr>
    <w:rPr>
      <w:rFonts w:cstheme="minorHAnsi"/>
      <w:sz w:val="20"/>
      <w:szCs w:val="20"/>
    </w:rPr>
  </w:style>
  <w:style w:type="paragraph" w:styleId="TOC4">
    <w:name w:val="toc 4"/>
    <w:basedOn w:val="Normal"/>
    <w:next w:val="Normal"/>
    <w:autoRedefine/>
    <w:unhideWhenUsed/>
    <w:rsid w:val="00A010E2"/>
    <w:pPr>
      <w:ind w:left="480"/>
    </w:pPr>
    <w:rPr>
      <w:rFonts w:cstheme="minorHAnsi"/>
      <w:sz w:val="20"/>
      <w:szCs w:val="20"/>
    </w:rPr>
  </w:style>
  <w:style w:type="paragraph" w:styleId="TOC5">
    <w:name w:val="toc 5"/>
    <w:basedOn w:val="Normal"/>
    <w:next w:val="Normal"/>
    <w:autoRedefine/>
    <w:unhideWhenUsed/>
    <w:rsid w:val="00A010E2"/>
    <w:pPr>
      <w:ind w:left="720"/>
    </w:pPr>
    <w:rPr>
      <w:rFonts w:cstheme="minorHAnsi"/>
      <w:sz w:val="20"/>
      <w:szCs w:val="20"/>
    </w:rPr>
  </w:style>
  <w:style w:type="paragraph" w:styleId="TOC6">
    <w:name w:val="toc 6"/>
    <w:basedOn w:val="Normal"/>
    <w:next w:val="Normal"/>
    <w:autoRedefine/>
    <w:unhideWhenUsed/>
    <w:rsid w:val="00A010E2"/>
    <w:pPr>
      <w:ind w:left="960"/>
    </w:pPr>
    <w:rPr>
      <w:rFonts w:cstheme="minorHAnsi"/>
      <w:sz w:val="20"/>
      <w:szCs w:val="20"/>
    </w:rPr>
  </w:style>
  <w:style w:type="paragraph" w:styleId="TOC7">
    <w:name w:val="toc 7"/>
    <w:basedOn w:val="Normal"/>
    <w:next w:val="Normal"/>
    <w:autoRedefine/>
    <w:unhideWhenUsed/>
    <w:rsid w:val="00A010E2"/>
    <w:pPr>
      <w:ind w:left="1200"/>
    </w:pPr>
    <w:rPr>
      <w:rFonts w:cstheme="minorHAnsi"/>
      <w:sz w:val="20"/>
      <w:szCs w:val="20"/>
    </w:rPr>
  </w:style>
  <w:style w:type="paragraph" w:styleId="TOC8">
    <w:name w:val="toc 8"/>
    <w:basedOn w:val="Normal"/>
    <w:next w:val="Normal"/>
    <w:autoRedefine/>
    <w:uiPriority w:val="39"/>
    <w:unhideWhenUsed/>
    <w:rsid w:val="00620FCC"/>
    <w:pPr>
      <w:ind w:left="1440"/>
    </w:pPr>
    <w:rPr>
      <w:rFonts w:cstheme="minorHAnsi"/>
      <w:sz w:val="20"/>
      <w:szCs w:val="20"/>
    </w:rPr>
  </w:style>
  <w:style w:type="paragraph" w:styleId="TOC9">
    <w:name w:val="toc 9"/>
    <w:basedOn w:val="Normal"/>
    <w:next w:val="Normal"/>
    <w:autoRedefine/>
    <w:uiPriority w:val="39"/>
    <w:unhideWhenUsed/>
    <w:rsid w:val="00620FCC"/>
    <w:pPr>
      <w:ind w:left="1680"/>
    </w:pPr>
    <w:rPr>
      <w:rFonts w:cstheme="minorHAnsi"/>
      <w:sz w:val="20"/>
      <w:szCs w:val="20"/>
    </w:rPr>
  </w:style>
  <w:style w:type="character" w:styleId="Hyperlink">
    <w:name w:val="Hyperlink"/>
    <w:basedOn w:val="DefaultParagraphFont"/>
    <w:uiPriority w:val="99"/>
    <w:unhideWhenUsed/>
    <w:rsid w:val="00A010E2"/>
    <w:rPr>
      <w:color w:val="0563C1" w:themeColor="hyperlink"/>
      <w:u w:val="single"/>
    </w:rPr>
  </w:style>
  <w:style w:type="numbering" w:customStyle="1" w:styleId="CurrentList5">
    <w:name w:val="Current List5"/>
    <w:uiPriority w:val="99"/>
    <w:rsid w:val="00C52A0E"/>
    <w:pPr>
      <w:numPr>
        <w:numId w:val="19"/>
      </w:numPr>
    </w:pPr>
  </w:style>
  <w:style w:type="numbering" w:customStyle="1" w:styleId="CurrentList6">
    <w:name w:val="Current List6"/>
    <w:uiPriority w:val="99"/>
    <w:rsid w:val="00C52A0E"/>
    <w:pPr>
      <w:numPr>
        <w:numId w:val="21"/>
      </w:numPr>
    </w:pPr>
  </w:style>
  <w:style w:type="paragraph" w:styleId="BodyText">
    <w:name w:val="Body Text"/>
    <w:basedOn w:val="Normal"/>
    <w:link w:val="BodyTextChar"/>
    <w:unhideWhenUsed/>
    <w:rsid w:val="00A010E2"/>
    <w:pPr>
      <w:spacing w:after="120" w:line="259" w:lineRule="auto"/>
    </w:pPr>
    <w:rPr>
      <w:sz w:val="22"/>
      <w:szCs w:val="22"/>
    </w:rPr>
  </w:style>
  <w:style w:type="character" w:customStyle="1" w:styleId="BodyTextChar">
    <w:name w:val="Body Text Char"/>
    <w:basedOn w:val="DefaultParagraphFont"/>
    <w:link w:val="BodyText"/>
    <w:rsid w:val="00FA1D2F"/>
    <w:rPr>
      <w:sz w:val="22"/>
      <w:szCs w:val="22"/>
    </w:rPr>
  </w:style>
  <w:style w:type="character" w:customStyle="1" w:styleId="Heading4Char">
    <w:name w:val="Heading 4 Char"/>
    <w:basedOn w:val="DefaultParagraphFont"/>
    <w:link w:val="Heading4"/>
    <w:rsid w:val="00CE35F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010E2"/>
    <w:pPr>
      <w:tabs>
        <w:tab w:val="center" w:pos="4680"/>
        <w:tab w:val="right" w:pos="9360"/>
      </w:tabs>
    </w:pPr>
  </w:style>
  <w:style w:type="character" w:customStyle="1" w:styleId="HeaderChar">
    <w:name w:val="Header Char"/>
    <w:basedOn w:val="DefaultParagraphFont"/>
    <w:link w:val="Header"/>
    <w:uiPriority w:val="99"/>
    <w:rsid w:val="000F1B76"/>
  </w:style>
  <w:style w:type="paragraph" w:styleId="Footer">
    <w:name w:val="footer"/>
    <w:basedOn w:val="Normal"/>
    <w:link w:val="FooterChar"/>
    <w:uiPriority w:val="99"/>
    <w:unhideWhenUsed/>
    <w:rsid w:val="00A010E2"/>
    <w:pPr>
      <w:tabs>
        <w:tab w:val="center" w:pos="4680"/>
        <w:tab w:val="right" w:pos="9360"/>
      </w:tabs>
    </w:pPr>
  </w:style>
  <w:style w:type="character" w:customStyle="1" w:styleId="FooterChar">
    <w:name w:val="Footer Char"/>
    <w:basedOn w:val="DefaultParagraphFont"/>
    <w:link w:val="Footer"/>
    <w:uiPriority w:val="99"/>
    <w:rsid w:val="000F1B76"/>
  </w:style>
  <w:style w:type="character" w:styleId="PageNumber">
    <w:name w:val="page number"/>
    <w:basedOn w:val="DefaultParagraphFont"/>
    <w:unhideWhenUsed/>
    <w:rsid w:val="00A010E2"/>
  </w:style>
  <w:style w:type="character" w:styleId="CommentReference">
    <w:name w:val="annotation reference"/>
    <w:basedOn w:val="DefaultParagraphFont"/>
    <w:uiPriority w:val="99"/>
    <w:semiHidden/>
    <w:unhideWhenUsed/>
    <w:rsid w:val="005640FC"/>
    <w:rPr>
      <w:sz w:val="16"/>
      <w:szCs w:val="16"/>
    </w:rPr>
  </w:style>
  <w:style w:type="paragraph" w:styleId="CommentText">
    <w:name w:val="annotation text"/>
    <w:basedOn w:val="Normal"/>
    <w:link w:val="CommentTextChar"/>
    <w:uiPriority w:val="99"/>
    <w:unhideWhenUsed/>
    <w:rsid w:val="005640FC"/>
    <w:rPr>
      <w:sz w:val="20"/>
      <w:szCs w:val="20"/>
    </w:rPr>
  </w:style>
  <w:style w:type="character" w:customStyle="1" w:styleId="CommentTextChar">
    <w:name w:val="Comment Text Char"/>
    <w:basedOn w:val="DefaultParagraphFont"/>
    <w:link w:val="CommentText"/>
    <w:uiPriority w:val="99"/>
    <w:rsid w:val="005640FC"/>
    <w:rPr>
      <w:sz w:val="20"/>
      <w:szCs w:val="20"/>
    </w:rPr>
  </w:style>
  <w:style w:type="paragraph" w:styleId="CommentSubject">
    <w:name w:val="annotation subject"/>
    <w:basedOn w:val="CommentText"/>
    <w:next w:val="CommentText"/>
    <w:link w:val="CommentSubjectChar"/>
    <w:uiPriority w:val="99"/>
    <w:semiHidden/>
    <w:unhideWhenUsed/>
    <w:rsid w:val="005640FC"/>
    <w:rPr>
      <w:b/>
      <w:bCs/>
    </w:rPr>
  </w:style>
  <w:style w:type="character" w:customStyle="1" w:styleId="CommentSubjectChar">
    <w:name w:val="Comment Subject Char"/>
    <w:basedOn w:val="CommentTextChar"/>
    <w:link w:val="CommentSubject"/>
    <w:uiPriority w:val="99"/>
    <w:semiHidden/>
    <w:rsid w:val="005640FC"/>
    <w:rPr>
      <w:b/>
      <w:bCs/>
      <w:sz w:val="20"/>
      <w:szCs w:val="20"/>
    </w:rPr>
  </w:style>
  <w:style w:type="paragraph" w:styleId="Revision">
    <w:name w:val="Revision"/>
    <w:hidden/>
    <w:uiPriority w:val="99"/>
    <w:semiHidden/>
    <w:rsid w:val="00A010E2"/>
  </w:style>
  <w:style w:type="table" w:styleId="TableGrid">
    <w:name w:val="Table Grid"/>
    <w:basedOn w:val="TableNormal"/>
    <w:uiPriority w:val="39"/>
    <w:rsid w:val="00F27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1FF3"/>
  </w:style>
  <w:style w:type="paragraph" w:customStyle="1" w:styleId="paragraph">
    <w:name w:val="paragraph"/>
    <w:basedOn w:val="Normal"/>
    <w:rsid w:val="003B405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B4058"/>
  </w:style>
  <w:style w:type="paragraph" w:customStyle="1" w:styleId="xmsonormal">
    <w:name w:val="x_msonormal"/>
    <w:basedOn w:val="Normal"/>
    <w:rsid w:val="00103416"/>
    <w:rPr>
      <w:rFonts w:ascii="Calibri" w:hAnsi="Calibri" w:cs="Calibri"/>
      <w:sz w:val="22"/>
      <w:szCs w:val="22"/>
    </w:rPr>
  </w:style>
  <w:style w:type="character" w:customStyle="1" w:styleId="Heading5Char">
    <w:name w:val="Heading 5 Char"/>
    <w:basedOn w:val="DefaultParagraphFont"/>
    <w:link w:val="Heading5"/>
    <w:rsid w:val="00A010E2"/>
    <w:rPr>
      <w:rFonts w:ascii="Times New Roman" w:eastAsia="Times New Roman" w:hAnsi="Times New Roman" w:cs="Times New Roman"/>
      <w:szCs w:val="20"/>
    </w:rPr>
  </w:style>
  <w:style w:type="character" w:customStyle="1" w:styleId="Heading6Char">
    <w:name w:val="Heading 6 Char"/>
    <w:basedOn w:val="DefaultParagraphFont"/>
    <w:link w:val="Heading6"/>
    <w:rsid w:val="00A010E2"/>
    <w:rPr>
      <w:rFonts w:ascii="Times New Roman" w:eastAsia="Times New Roman" w:hAnsi="Times New Roman" w:cs="Times New Roman"/>
      <w:szCs w:val="20"/>
    </w:rPr>
  </w:style>
  <w:style w:type="character" w:customStyle="1" w:styleId="Heading7Char">
    <w:name w:val="Heading 7 Char"/>
    <w:basedOn w:val="DefaultParagraphFont"/>
    <w:link w:val="Heading7"/>
    <w:rsid w:val="00A010E2"/>
    <w:rPr>
      <w:rFonts w:ascii="Times New Roman" w:eastAsia="Times New Roman" w:hAnsi="Times New Roman" w:cs="Times New Roman"/>
      <w:szCs w:val="20"/>
    </w:rPr>
  </w:style>
  <w:style w:type="character" w:customStyle="1" w:styleId="Heading8Char">
    <w:name w:val="Heading 8 Char"/>
    <w:basedOn w:val="DefaultParagraphFont"/>
    <w:link w:val="Heading8"/>
    <w:rsid w:val="00A010E2"/>
    <w:rPr>
      <w:rFonts w:ascii="Times New Roman" w:eastAsia="Times New Roman" w:hAnsi="Times New Roman" w:cs="Times New Roman"/>
      <w:szCs w:val="20"/>
    </w:rPr>
  </w:style>
  <w:style w:type="character" w:customStyle="1" w:styleId="Heading9Char">
    <w:name w:val="Heading 9 Char"/>
    <w:basedOn w:val="DefaultParagraphFont"/>
    <w:link w:val="Heading9"/>
    <w:rsid w:val="00A010E2"/>
    <w:rPr>
      <w:rFonts w:ascii="Arial" w:eastAsia="Times New Roman" w:hAnsi="Arial" w:cs="Times New Roman"/>
      <w:b/>
      <w:i/>
      <w:sz w:val="18"/>
      <w:szCs w:val="20"/>
    </w:rPr>
  </w:style>
  <w:style w:type="paragraph" w:styleId="BodyTextIndent">
    <w:name w:val="Body Text Indent"/>
    <w:basedOn w:val="Normal"/>
    <w:link w:val="BodyTextIndentChar"/>
    <w:rsid w:val="00A010E2"/>
    <w:pPr>
      <w:spacing w:after="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010E2"/>
    <w:rPr>
      <w:rFonts w:ascii="Times New Roman" w:eastAsia="Times New Roman" w:hAnsi="Times New Roman" w:cs="Times New Roman"/>
      <w:szCs w:val="20"/>
    </w:rPr>
  </w:style>
  <w:style w:type="paragraph" w:customStyle="1" w:styleId="Quote1">
    <w:name w:val="Quote1"/>
    <w:basedOn w:val="Normal"/>
    <w:next w:val="BodyText"/>
    <w:rsid w:val="00A010E2"/>
    <w:pPr>
      <w:spacing w:after="240"/>
      <w:ind w:left="1440" w:right="1440"/>
    </w:pPr>
    <w:rPr>
      <w:rFonts w:ascii="Times New Roman" w:eastAsia="Times New Roman" w:hAnsi="Times New Roman" w:cs="Times New Roman"/>
      <w:szCs w:val="20"/>
    </w:rPr>
  </w:style>
  <w:style w:type="paragraph" w:styleId="BlockText">
    <w:name w:val="Block Text"/>
    <w:basedOn w:val="Normal"/>
    <w:rsid w:val="00A010E2"/>
    <w:pPr>
      <w:spacing w:after="120"/>
      <w:ind w:left="1440" w:right="1440"/>
    </w:pPr>
    <w:rPr>
      <w:rFonts w:ascii="Arial" w:eastAsia="Times New Roman" w:hAnsi="Arial" w:cs="Times New Roman"/>
      <w:bCs/>
      <w:szCs w:val="20"/>
    </w:rPr>
  </w:style>
  <w:style w:type="paragraph" w:styleId="BodyTextIndent2">
    <w:name w:val="Body Text Indent 2"/>
    <w:basedOn w:val="Normal"/>
    <w:link w:val="BodyTextIndent2Char"/>
    <w:rsid w:val="00A010E2"/>
    <w:pPr>
      <w:ind w:left="2880" w:hanging="720"/>
    </w:pPr>
    <w:rPr>
      <w:rFonts w:ascii="Arial" w:eastAsia="Times New Roman" w:hAnsi="Arial" w:cs="Times New Roman"/>
      <w:bCs/>
      <w:szCs w:val="20"/>
    </w:rPr>
  </w:style>
  <w:style w:type="character" w:customStyle="1" w:styleId="BodyTextIndent2Char">
    <w:name w:val="Body Text Indent 2 Char"/>
    <w:basedOn w:val="DefaultParagraphFont"/>
    <w:link w:val="BodyTextIndent2"/>
    <w:rsid w:val="00A010E2"/>
    <w:rPr>
      <w:rFonts w:ascii="Arial" w:eastAsia="Times New Roman" w:hAnsi="Arial" w:cs="Times New Roman"/>
      <w:bCs/>
      <w:szCs w:val="20"/>
    </w:rPr>
  </w:style>
  <w:style w:type="paragraph" w:styleId="BodyText2">
    <w:name w:val="Body Text 2"/>
    <w:basedOn w:val="Normal"/>
    <w:link w:val="BodyText2Char"/>
    <w:rsid w:val="00A010E2"/>
    <w:pPr>
      <w:tabs>
        <w:tab w:val="left" w:pos="0"/>
        <w:tab w:val="left" w:pos="480"/>
        <w:tab w:val="left" w:pos="960"/>
        <w:tab w:val="left" w:pos="1440"/>
        <w:tab w:val="left" w:pos="1920"/>
        <w:tab w:val="left" w:pos="2400"/>
        <w:tab w:val="left" w:pos="2880"/>
      </w:tabs>
      <w:suppressAutoHyphens/>
    </w:pPr>
    <w:rPr>
      <w:rFonts w:ascii="Arial" w:eastAsia="Times New Roman" w:hAnsi="Arial" w:cs="Arial"/>
      <w:bCs/>
      <w:color w:val="FF0000"/>
      <w:sz w:val="28"/>
      <w:szCs w:val="20"/>
    </w:rPr>
  </w:style>
  <w:style w:type="character" w:customStyle="1" w:styleId="BodyText2Char">
    <w:name w:val="Body Text 2 Char"/>
    <w:basedOn w:val="DefaultParagraphFont"/>
    <w:link w:val="BodyText2"/>
    <w:rsid w:val="00A010E2"/>
    <w:rPr>
      <w:rFonts w:ascii="Arial" w:eastAsia="Times New Roman" w:hAnsi="Arial" w:cs="Arial"/>
      <w:bCs/>
      <w:color w:val="FF0000"/>
      <w:sz w:val="28"/>
      <w:szCs w:val="20"/>
    </w:rPr>
  </w:style>
  <w:style w:type="paragraph" w:styleId="Quote">
    <w:name w:val="Quote"/>
    <w:basedOn w:val="Normal"/>
    <w:next w:val="BodyText"/>
    <w:link w:val="QuoteChar"/>
    <w:qFormat/>
    <w:rsid w:val="00A010E2"/>
    <w:pPr>
      <w:spacing w:after="240"/>
      <w:ind w:left="720" w:right="720"/>
    </w:pPr>
    <w:rPr>
      <w:rFonts w:ascii="Arial" w:eastAsia="Times New Roman" w:hAnsi="Arial" w:cs="Times New Roman"/>
      <w:szCs w:val="20"/>
    </w:rPr>
  </w:style>
  <w:style w:type="character" w:customStyle="1" w:styleId="QuoteChar">
    <w:name w:val="Quote Char"/>
    <w:basedOn w:val="DefaultParagraphFont"/>
    <w:link w:val="Quote"/>
    <w:rsid w:val="00A010E2"/>
    <w:rPr>
      <w:rFonts w:ascii="Arial" w:eastAsia="Times New Roman" w:hAnsi="Arial" w:cs="Times New Roman"/>
      <w:szCs w:val="20"/>
    </w:rPr>
  </w:style>
  <w:style w:type="paragraph" w:customStyle="1" w:styleId="Style1">
    <w:name w:val="Style1"/>
    <w:basedOn w:val="Normal"/>
    <w:rsid w:val="00A010E2"/>
    <w:rPr>
      <w:rFonts w:ascii="Arial" w:eastAsia="Times New Roman" w:hAnsi="Arial" w:cs="Times New Roman"/>
      <w:bCs/>
      <w:szCs w:val="20"/>
    </w:rPr>
  </w:style>
  <w:style w:type="paragraph" w:styleId="BodyText3">
    <w:name w:val="Body Text 3"/>
    <w:basedOn w:val="Normal"/>
    <w:link w:val="BodyText3Char"/>
    <w:rsid w:val="00A010E2"/>
    <w:pPr>
      <w:tabs>
        <w:tab w:val="left" w:pos="0"/>
        <w:tab w:val="left" w:pos="270"/>
      </w:tabs>
      <w:jc w:val="both"/>
    </w:pPr>
    <w:rPr>
      <w:rFonts w:ascii="Arial" w:eastAsia="Times New Roman" w:hAnsi="Arial" w:cs="Times New Roman"/>
      <w:szCs w:val="20"/>
    </w:rPr>
  </w:style>
  <w:style w:type="character" w:customStyle="1" w:styleId="BodyText3Char">
    <w:name w:val="Body Text 3 Char"/>
    <w:basedOn w:val="DefaultParagraphFont"/>
    <w:link w:val="BodyText3"/>
    <w:rsid w:val="00A010E2"/>
    <w:rPr>
      <w:rFonts w:ascii="Arial" w:eastAsia="Times New Roman" w:hAnsi="Arial" w:cs="Times New Roman"/>
      <w:szCs w:val="20"/>
    </w:rPr>
  </w:style>
  <w:style w:type="character" w:styleId="LineNumber">
    <w:name w:val="line number"/>
    <w:basedOn w:val="DefaultParagraphFont"/>
    <w:rsid w:val="00A010E2"/>
  </w:style>
  <w:style w:type="paragraph" w:styleId="BodyTextIndent3">
    <w:name w:val="Body Text Indent 3"/>
    <w:basedOn w:val="Normal"/>
    <w:link w:val="BodyTextIndent3Char"/>
    <w:rsid w:val="00A010E2"/>
    <w:pPr>
      <w:tabs>
        <w:tab w:val="left" w:pos="0"/>
        <w:tab w:val="left" w:pos="480"/>
        <w:tab w:val="left" w:pos="720"/>
      </w:tabs>
      <w:suppressAutoHyphens/>
      <w:ind w:left="480" w:hanging="480"/>
    </w:pPr>
    <w:rPr>
      <w:rFonts w:ascii="Arial" w:eastAsia="Times New Roman" w:hAnsi="Arial" w:cs="Times New Roman"/>
      <w:bCs/>
      <w:spacing w:val="-2"/>
      <w:szCs w:val="20"/>
    </w:rPr>
  </w:style>
  <w:style w:type="character" w:customStyle="1" w:styleId="BodyTextIndent3Char">
    <w:name w:val="Body Text Indent 3 Char"/>
    <w:basedOn w:val="DefaultParagraphFont"/>
    <w:link w:val="BodyTextIndent3"/>
    <w:rsid w:val="00A010E2"/>
    <w:rPr>
      <w:rFonts w:ascii="Arial" w:eastAsia="Times New Roman" w:hAnsi="Arial" w:cs="Times New Roman"/>
      <w:bCs/>
      <w:spacing w:val="-2"/>
      <w:szCs w:val="20"/>
    </w:rPr>
  </w:style>
  <w:style w:type="character" w:customStyle="1" w:styleId="StyleTimesNewRoman">
    <w:name w:val="Style Times New Roman"/>
    <w:rsid w:val="00A010E2"/>
    <w:rPr>
      <w:rFonts w:ascii="Times New Roman" w:hAnsi="Times New Roman"/>
      <w:b/>
    </w:rPr>
  </w:style>
  <w:style w:type="paragraph" w:styleId="BalloonText">
    <w:name w:val="Balloon Text"/>
    <w:basedOn w:val="Normal"/>
    <w:link w:val="BalloonTextChar"/>
    <w:semiHidden/>
    <w:rsid w:val="00A010E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0E2"/>
    <w:rPr>
      <w:rFonts w:ascii="Tahoma" w:eastAsia="Times New Roman" w:hAnsi="Tahoma" w:cs="Tahoma"/>
      <w:sz w:val="16"/>
      <w:szCs w:val="16"/>
    </w:rPr>
  </w:style>
  <w:style w:type="paragraph" w:styleId="DocumentMap">
    <w:name w:val="Document Map"/>
    <w:basedOn w:val="Normal"/>
    <w:link w:val="DocumentMapChar"/>
    <w:semiHidden/>
    <w:rsid w:val="00A010E2"/>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sid w:val="00A010E2"/>
    <w:rPr>
      <w:rFonts w:ascii="Tahoma" w:eastAsia="Times New Roman" w:hAnsi="Tahoma" w:cs="Tahoma"/>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9460">
      <w:bodyDiv w:val="1"/>
      <w:marLeft w:val="0"/>
      <w:marRight w:val="0"/>
      <w:marTop w:val="0"/>
      <w:marBottom w:val="0"/>
      <w:divBdr>
        <w:top w:val="none" w:sz="0" w:space="0" w:color="auto"/>
        <w:left w:val="none" w:sz="0" w:space="0" w:color="auto"/>
        <w:bottom w:val="none" w:sz="0" w:space="0" w:color="auto"/>
        <w:right w:val="none" w:sz="0" w:space="0" w:color="auto"/>
      </w:divBdr>
    </w:div>
    <w:div w:id="344945570">
      <w:bodyDiv w:val="1"/>
      <w:marLeft w:val="0"/>
      <w:marRight w:val="0"/>
      <w:marTop w:val="0"/>
      <w:marBottom w:val="0"/>
      <w:divBdr>
        <w:top w:val="none" w:sz="0" w:space="0" w:color="auto"/>
        <w:left w:val="none" w:sz="0" w:space="0" w:color="auto"/>
        <w:bottom w:val="none" w:sz="0" w:space="0" w:color="auto"/>
        <w:right w:val="none" w:sz="0" w:space="0" w:color="auto"/>
      </w:divBdr>
      <w:divsChild>
        <w:div w:id="1799882328">
          <w:marLeft w:val="0"/>
          <w:marRight w:val="0"/>
          <w:marTop w:val="0"/>
          <w:marBottom w:val="0"/>
          <w:divBdr>
            <w:top w:val="none" w:sz="0" w:space="0" w:color="auto"/>
            <w:left w:val="none" w:sz="0" w:space="0" w:color="auto"/>
            <w:bottom w:val="none" w:sz="0" w:space="0" w:color="auto"/>
            <w:right w:val="none" w:sz="0" w:space="0" w:color="auto"/>
          </w:divBdr>
        </w:div>
        <w:div w:id="1105810768">
          <w:marLeft w:val="0"/>
          <w:marRight w:val="0"/>
          <w:marTop w:val="0"/>
          <w:marBottom w:val="0"/>
          <w:divBdr>
            <w:top w:val="none" w:sz="0" w:space="0" w:color="auto"/>
            <w:left w:val="none" w:sz="0" w:space="0" w:color="auto"/>
            <w:bottom w:val="none" w:sz="0" w:space="0" w:color="auto"/>
            <w:right w:val="none" w:sz="0" w:space="0" w:color="auto"/>
          </w:divBdr>
        </w:div>
        <w:div w:id="1521705157">
          <w:marLeft w:val="0"/>
          <w:marRight w:val="0"/>
          <w:marTop w:val="0"/>
          <w:marBottom w:val="0"/>
          <w:divBdr>
            <w:top w:val="none" w:sz="0" w:space="0" w:color="auto"/>
            <w:left w:val="none" w:sz="0" w:space="0" w:color="auto"/>
            <w:bottom w:val="none" w:sz="0" w:space="0" w:color="auto"/>
            <w:right w:val="none" w:sz="0" w:space="0" w:color="auto"/>
          </w:divBdr>
        </w:div>
      </w:divsChild>
    </w:div>
    <w:div w:id="499850435">
      <w:bodyDiv w:val="1"/>
      <w:marLeft w:val="0"/>
      <w:marRight w:val="0"/>
      <w:marTop w:val="0"/>
      <w:marBottom w:val="0"/>
      <w:divBdr>
        <w:top w:val="none" w:sz="0" w:space="0" w:color="auto"/>
        <w:left w:val="none" w:sz="0" w:space="0" w:color="auto"/>
        <w:bottom w:val="none" w:sz="0" w:space="0" w:color="auto"/>
        <w:right w:val="none" w:sz="0" w:space="0" w:color="auto"/>
      </w:divBdr>
    </w:div>
    <w:div w:id="615403171">
      <w:bodyDiv w:val="1"/>
      <w:marLeft w:val="0"/>
      <w:marRight w:val="0"/>
      <w:marTop w:val="0"/>
      <w:marBottom w:val="0"/>
      <w:divBdr>
        <w:top w:val="none" w:sz="0" w:space="0" w:color="auto"/>
        <w:left w:val="none" w:sz="0" w:space="0" w:color="auto"/>
        <w:bottom w:val="none" w:sz="0" w:space="0" w:color="auto"/>
        <w:right w:val="none" w:sz="0" w:space="0" w:color="auto"/>
      </w:divBdr>
    </w:div>
    <w:div w:id="668487709">
      <w:bodyDiv w:val="1"/>
      <w:marLeft w:val="0"/>
      <w:marRight w:val="0"/>
      <w:marTop w:val="0"/>
      <w:marBottom w:val="0"/>
      <w:divBdr>
        <w:top w:val="none" w:sz="0" w:space="0" w:color="auto"/>
        <w:left w:val="none" w:sz="0" w:space="0" w:color="auto"/>
        <w:bottom w:val="none" w:sz="0" w:space="0" w:color="auto"/>
        <w:right w:val="none" w:sz="0" w:space="0" w:color="auto"/>
      </w:divBdr>
    </w:div>
    <w:div w:id="780881672">
      <w:bodyDiv w:val="1"/>
      <w:marLeft w:val="0"/>
      <w:marRight w:val="0"/>
      <w:marTop w:val="0"/>
      <w:marBottom w:val="0"/>
      <w:divBdr>
        <w:top w:val="none" w:sz="0" w:space="0" w:color="auto"/>
        <w:left w:val="none" w:sz="0" w:space="0" w:color="auto"/>
        <w:bottom w:val="none" w:sz="0" w:space="0" w:color="auto"/>
        <w:right w:val="none" w:sz="0" w:space="0" w:color="auto"/>
      </w:divBdr>
    </w:div>
    <w:div w:id="1079130164">
      <w:bodyDiv w:val="1"/>
      <w:marLeft w:val="0"/>
      <w:marRight w:val="0"/>
      <w:marTop w:val="0"/>
      <w:marBottom w:val="0"/>
      <w:divBdr>
        <w:top w:val="none" w:sz="0" w:space="0" w:color="auto"/>
        <w:left w:val="none" w:sz="0" w:space="0" w:color="auto"/>
        <w:bottom w:val="none" w:sz="0" w:space="0" w:color="auto"/>
        <w:right w:val="none" w:sz="0" w:space="0" w:color="auto"/>
      </w:divBdr>
    </w:div>
    <w:div w:id="1856192879">
      <w:bodyDiv w:val="1"/>
      <w:marLeft w:val="0"/>
      <w:marRight w:val="0"/>
      <w:marTop w:val="0"/>
      <w:marBottom w:val="0"/>
      <w:divBdr>
        <w:top w:val="none" w:sz="0" w:space="0" w:color="auto"/>
        <w:left w:val="none" w:sz="0" w:space="0" w:color="auto"/>
        <w:bottom w:val="none" w:sz="0" w:space="0" w:color="auto"/>
        <w:right w:val="none" w:sz="0" w:space="0" w:color="auto"/>
      </w:divBdr>
      <w:divsChild>
        <w:div w:id="1459376367">
          <w:marLeft w:val="0"/>
          <w:marRight w:val="0"/>
          <w:marTop w:val="0"/>
          <w:marBottom w:val="0"/>
          <w:divBdr>
            <w:top w:val="none" w:sz="0" w:space="0" w:color="auto"/>
            <w:left w:val="none" w:sz="0" w:space="0" w:color="auto"/>
            <w:bottom w:val="none" w:sz="0" w:space="0" w:color="auto"/>
            <w:right w:val="none" w:sz="0" w:space="0" w:color="auto"/>
          </w:divBdr>
        </w:div>
        <w:div w:id="10114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90e5a-10a2-4a9a-ad2d-0ada07f6e7ed" xsi:nil="true"/>
    <lcf76f155ced4ddcb4097134ff3c332f xmlns="e26cf7e7-476d-4933-9034-ef62fa9a7c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051E5AABC454888AB637323D05974" ma:contentTypeVersion="14" ma:contentTypeDescription="Create a new document." ma:contentTypeScope="" ma:versionID="f1ba457c4741e0cb94db12a2a4a1f240">
  <xsd:schema xmlns:xsd="http://www.w3.org/2001/XMLSchema" xmlns:xs="http://www.w3.org/2001/XMLSchema" xmlns:p="http://schemas.microsoft.com/office/2006/metadata/properties" xmlns:ns2="e26cf7e7-476d-4933-9034-ef62fa9a7c88" xmlns:ns3="de390e5a-10a2-4a9a-ad2d-0ada07f6e7ed" targetNamespace="http://schemas.microsoft.com/office/2006/metadata/properties" ma:root="true" ma:fieldsID="999032423f6ce01a24f9e5f96377b82c" ns2:_="" ns3:_="">
    <xsd:import namespace="e26cf7e7-476d-4933-9034-ef62fa9a7c88"/>
    <xsd:import namespace="de390e5a-10a2-4a9a-ad2d-0ada07f6e7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cf7e7-476d-4933-9034-ef62fa9a7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7264c1-39ff-44b5-98bb-26d3a70bf06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90e5a-10a2-4a9a-ad2d-0ada07f6e7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dae65e6-2326-4ed0-8659-e137c05e5ccd}" ma:internalName="TaxCatchAll" ma:showField="CatchAllData" ma:web="de390e5a-10a2-4a9a-ad2d-0ada07f6e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B1BFA-0C33-4CB4-A52E-BB8D24B8C80E}">
  <ds:schemaRefs>
    <ds:schemaRef ds:uri="http://schemas.microsoft.com/office/2006/metadata/properties"/>
    <ds:schemaRef ds:uri="http://schemas.microsoft.com/office/infopath/2007/PartnerControls"/>
    <ds:schemaRef ds:uri="de390e5a-10a2-4a9a-ad2d-0ada07f6e7ed"/>
    <ds:schemaRef ds:uri="e26cf7e7-476d-4933-9034-ef62fa9a7c88"/>
  </ds:schemaRefs>
</ds:datastoreItem>
</file>

<file path=customXml/itemProps2.xml><?xml version="1.0" encoding="utf-8"?>
<ds:datastoreItem xmlns:ds="http://schemas.openxmlformats.org/officeDocument/2006/customXml" ds:itemID="{0053D47F-7242-4D71-B518-C93B142C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cf7e7-476d-4933-9034-ef62fa9a7c88"/>
    <ds:schemaRef ds:uri="de390e5a-10a2-4a9a-ad2d-0ada07f6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81046-B099-4986-A25C-C081F3CB5875}">
  <ds:schemaRefs>
    <ds:schemaRef ds:uri="http://schemas.openxmlformats.org/officeDocument/2006/bibliography"/>
  </ds:schemaRefs>
</ds:datastoreItem>
</file>

<file path=customXml/itemProps4.xml><?xml version="1.0" encoding="utf-8"?>
<ds:datastoreItem xmlns:ds="http://schemas.openxmlformats.org/officeDocument/2006/customXml" ds:itemID="{870CAED4-C6B3-46D4-AE55-2FAF3A3B3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9607</Words>
  <Characters>54766</Characters>
  <Application>Microsoft Office Word</Application>
  <DocSecurity>0</DocSecurity>
  <PresentationFormat>15|.DOCX</PresentationFormat>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00844084; 1 /font=8</dc:subject>
  <dc:creator>Jason Mumm</dc:creator>
  <cp:keywords/>
  <dc:description/>
  <cp:lastModifiedBy>Susan Hasty</cp:lastModifiedBy>
  <cp:revision>2</cp:revision>
  <cp:lastPrinted>2023-03-16T21:16:00Z</cp:lastPrinted>
  <dcterms:created xsi:type="dcterms:W3CDTF">2023-11-13T15:39:00Z</dcterms:created>
  <dcterms:modified xsi:type="dcterms:W3CDTF">2023-11-13T15:39:00Z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0x01010026B051E5AABC454888AB637323D05974</vt:lpwstr>
  </property>
  <property fmtid="{D5CDD505-2E9C-101B-9397-08002B2CF9AE}" pid="3" name="MediaServiceImageTags">
    <vt:lpwstr/>
  </property>
</Properties>
</file>